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A2123">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6A2123">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27.12.2023</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23/3</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w:t>
      </w:r>
      <w:r>
        <w:rPr>
          <w:rFonts w:ascii="Times New Roman CYR" w:hAnsi="Times New Roman CYR" w:cs="Times New Roman CYR"/>
          <w:sz w:val="24"/>
          <w:szCs w:val="24"/>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Pr>
          <w:rFonts w:ascii="Times New Roman CYR" w:hAnsi="Times New Roman CYR" w:cs="Times New Roman CYR"/>
          <w:sz w:val="24"/>
          <w:szCs w:val="24"/>
        </w:rPr>
        <w:t>ложення).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000000">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Яхниця I.О.</w:t>
            </w:r>
          </w:p>
        </w:tc>
      </w:tr>
      <w:tr w:rsidR="00000000">
        <w:tblPrEx>
          <w:tblCellMar>
            <w:top w:w="0" w:type="dxa"/>
            <w:bottom w:w="0" w:type="dxa"/>
          </w:tblCellMar>
        </w:tblPrEx>
        <w:trPr>
          <w:trHeight w:val="200"/>
        </w:trPr>
        <w:tc>
          <w:tcPr>
            <w:tcW w:w="3640" w:type="dxa"/>
            <w:tcBorders>
              <w:top w:val="nil"/>
              <w:left w:val="nil"/>
              <w:bottom w:val="nil"/>
              <w:right w:val="nil"/>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3 квартал 2023 року</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"Страхова компанiя "САТIС"</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22963118</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03028, мiсто Київ, Саперно-Слобi</w:t>
      </w:r>
      <w:r>
        <w:rPr>
          <w:rFonts w:ascii="Times New Roman CYR" w:hAnsi="Times New Roman CYR" w:cs="Times New Roman CYR"/>
          <w:sz w:val="24"/>
          <w:szCs w:val="24"/>
        </w:rPr>
        <w:t>дська, 22</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Міжміський код, телефон та факс: 0445021038, </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office@satis.kiev.ua</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w:t>
      </w:r>
      <w:r>
        <w:rPr>
          <w:rFonts w:ascii="Times New Roman CYR" w:hAnsi="Times New Roman CYR" w:cs="Times New Roman CYR"/>
          <w:sz w:val="24"/>
          <w:szCs w:val="24"/>
        </w:rPr>
        <w:t xml:space="preserve">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w:t>
      </w:r>
      <w:r>
        <w:rPr>
          <w:rFonts w:ascii="Times New Roman CYR" w:hAnsi="Times New Roman CYR" w:cs="Times New Roman CYR"/>
          <w:sz w:val="24"/>
          <w:szCs w:val="24"/>
        </w:rPr>
        <w:t>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w:t>
      </w:r>
      <w:r>
        <w:rPr>
          <w:rFonts w:ascii="Times New Roman CYR" w:hAnsi="Times New Roman CYR" w:cs="Times New Roman CYR"/>
          <w:sz w:val="24"/>
          <w:szCs w:val="24"/>
        </w:rPr>
        <w:t>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w:t>
      </w:r>
      <w:r>
        <w:rPr>
          <w:rFonts w:ascii="Times New Roman CYR" w:hAnsi="Times New Roman CYR" w:cs="Times New Roman CYR"/>
          <w:b/>
          <w:bCs/>
          <w:sz w:val="24"/>
          <w:szCs w:val="24"/>
        </w:rPr>
        <w:t>ісце оприлюднення проміжної інформації</w:t>
      </w: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www.satis.ua</w:t>
            </w:r>
          </w:p>
        </w:tc>
        <w:tc>
          <w:tcPr>
            <w:tcW w:w="1500" w:type="dxa"/>
            <w:tcBorders>
              <w:top w:val="nil"/>
              <w:left w:val="nil"/>
              <w:bottom w:val="single" w:sz="6" w:space="0" w:color="auto"/>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30.12.2023</w:t>
            </w:r>
          </w:p>
        </w:tc>
      </w:tr>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6A2123">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w:t>
            </w:r>
            <w:r>
              <w:rPr>
                <w:rFonts w:ascii="Times New Roman CYR" w:hAnsi="Times New Roman CYR" w:cs="Times New Roman CYR"/>
                <w:sz w:val="24"/>
                <w:szCs w:val="24"/>
              </w:rPr>
              <w:t>ої продукції</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Інформація про вчинення право</w:t>
            </w:r>
            <w:r>
              <w:rPr>
                <w:rFonts w:ascii="Times New Roman CYR" w:hAnsi="Times New Roman CYR" w:cs="Times New Roman CYR"/>
                <w:sz w:val="24"/>
                <w:szCs w:val="24"/>
              </w:rPr>
              <w:t xml:space="preserve">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будь-які обмеження щодо обігу цінних паперів емітента,</w:t>
            </w:r>
            <w:r>
              <w:rPr>
                <w:rFonts w:ascii="Times New Roman CYR" w:hAnsi="Times New Roman CYR" w:cs="Times New Roman CYR"/>
                <w:sz w:val="24"/>
                <w:szCs w:val="24"/>
              </w:rPr>
              <w:t xml:space="preserve">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w:t>
            </w:r>
            <w:r>
              <w:rPr>
                <w:rFonts w:ascii="Times New Roman CYR" w:hAnsi="Times New Roman CYR" w:cs="Times New Roman CYR"/>
                <w:sz w:val="24"/>
                <w:szCs w:val="24"/>
              </w:rPr>
              <w:t>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пок</w:t>
            </w:r>
            <w:r>
              <w:rPr>
                <w:rFonts w:ascii="Times New Roman CYR" w:hAnsi="Times New Roman CYR" w:cs="Times New Roman CYR"/>
                <w:sz w:val="24"/>
                <w:szCs w:val="24"/>
              </w:rPr>
              <w:t>риття:</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w:t>
            </w:r>
            <w:r>
              <w:rPr>
                <w:rFonts w:ascii="Times New Roman CYR" w:hAnsi="Times New Roman CYR" w:cs="Times New Roman CYR"/>
                <w:sz w:val="24"/>
                <w:szCs w:val="24"/>
              </w:rPr>
              <w:t>ріоду</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w:t>
            </w:r>
            <w:r>
              <w:rPr>
                <w:rFonts w:ascii="Times New Roman CYR" w:hAnsi="Times New Roman CYR" w:cs="Times New Roman CYR"/>
                <w:sz w:val="24"/>
                <w:szCs w:val="24"/>
              </w:rPr>
              <w:t>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Звіт про стан об'єкта нерухомості (у разі емісії цільових облігацій підприємст</w:t>
            </w:r>
            <w:r>
              <w:rPr>
                <w:rFonts w:ascii="Times New Roman CYR" w:hAnsi="Times New Roman CYR" w:cs="Times New Roman CYR"/>
                <w:sz w:val="24"/>
                <w:szCs w:val="24"/>
              </w:rPr>
              <w:t>в,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емі</w:t>
            </w:r>
            <w:r>
              <w:rPr>
                <w:rFonts w:ascii="Times New Roman CYR" w:hAnsi="Times New Roman CYR" w:cs="Times New Roman CYR"/>
                <w:sz w:val="24"/>
                <w:szCs w:val="24"/>
              </w:rPr>
              <w:t>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10000" w:type="dxa"/>
            <w:gridSpan w:val="2"/>
            <w:tcBorders>
              <w:top w:val="nil"/>
              <w:left w:val="nil"/>
              <w:bottom w:val="nil"/>
              <w:right w:val="nil"/>
            </w:tcBorders>
            <w:vAlign w:val="bottom"/>
          </w:tcPr>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"Страхова компанiя "САТIС"</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10.03.1995</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м.Київ</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Статутний капітал (грн) </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16524360</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w:t>
      </w:r>
      <w:r>
        <w:rPr>
          <w:rFonts w:ascii="Times New Roman CYR" w:hAnsi="Times New Roman CYR" w:cs="Times New Roman CYR"/>
          <w:b/>
          <w:bCs/>
          <w:sz w:val="24"/>
          <w:szCs w:val="24"/>
        </w:rPr>
        <w:t>ової компанії</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65.12 - Iншi види страхування, крiм страхування життя</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65.20 - Перестрахування</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w:t>
      </w:r>
      <w:r>
        <w:rPr>
          <w:rFonts w:ascii="Times New Roman CYR" w:hAnsi="Times New Roman CYR" w:cs="Times New Roman CYR"/>
          <w:b/>
          <w:bCs/>
          <w:sz w:val="24"/>
          <w:szCs w:val="24"/>
        </w:rPr>
        <w:t>мства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Загальнi збори акцiонерiвНаглядова радаГенеральний директор</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1929704015</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3063622099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3038607089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1924803299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33737873</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21647378</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19364130</w:t>
            </w:r>
          </w:p>
        </w:tc>
      </w:tr>
    </w:tbl>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w:t>
      </w: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найменування банку (філії, відділення банку), який обслуговує емітента за поточним рахунком у </w:t>
      </w:r>
      <w:r>
        <w:rPr>
          <w:rFonts w:ascii="Times New Roman CYR" w:hAnsi="Times New Roman CYR" w:cs="Times New Roman CYR"/>
          <w:sz w:val="24"/>
          <w:szCs w:val="24"/>
        </w:rPr>
        <w:t>національній валюті</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w:t>
      </w:r>
      <w:r>
        <w:rPr>
          <w:rFonts w:ascii="Times New Roman CYR" w:hAnsi="Times New Roman CYR" w:cs="Times New Roman CYR"/>
          <w:sz w:val="24"/>
          <w:szCs w:val="24"/>
        </w:rPr>
        <w:t>Т КБ "ПРИВАТБАНК", МФО 305299</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569058</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569052</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w:t>
            </w:r>
            <w:r>
              <w:rPr>
                <w:rFonts w:ascii="Times New Roman CYR" w:hAnsi="Times New Roman CYR" w:cs="Times New Roman CYR"/>
              </w:rPr>
              <w:t>рiя АГ № 569060</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569053</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569055</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w:t>
            </w:r>
            <w:r>
              <w:rPr>
                <w:rFonts w:ascii="Times New Roman CYR" w:hAnsi="Times New Roman CYR" w:cs="Times New Roman CYR"/>
              </w:rPr>
              <w:t>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569059</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569061</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569054</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569057</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569056</w:t>
            </w:r>
          </w:p>
        </w:tc>
        <w:tc>
          <w:tcPr>
            <w:tcW w:w="1065"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Яхниця Iгор Олександрович</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1952</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вища економiчна освiта, диплом вiд 30.06.1989 року, серiя УВ №896052</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Iнститут фiзiологiї iменi О.О. Богомольця,  Код ЄДРПОУ 05417093,Старши</w:t>
      </w:r>
      <w:r>
        <w:rPr>
          <w:rFonts w:ascii="Times New Roman CYR" w:hAnsi="Times New Roman CYR" w:cs="Times New Roman CYR"/>
          <w:sz w:val="24"/>
          <w:szCs w:val="24"/>
        </w:rPr>
        <w:t>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Повноваження та обов`язки посад</w:t>
      </w:r>
      <w:r>
        <w:rPr>
          <w:rFonts w:ascii="Times New Roman CYR" w:hAnsi="Times New Roman CYR" w:cs="Times New Roman CYR"/>
          <w:sz w:val="24"/>
          <w:szCs w:val="24"/>
        </w:rPr>
        <w:t>ової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ко</w:t>
      </w:r>
      <w:r>
        <w:rPr>
          <w:rFonts w:ascii="Times New Roman CYR" w:hAnsi="Times New Roman CYR" w:cs="Times New Roman CYR"/>
          <w:sz w:val="24"/>
          <w:szCs w:val="24"/>
        </w:rPr>
        <w:t>рисливi та посадовi злочини посадова особа не має. Посадова особа не працює та не займає посад на будь-яких iнших пiдприємствах</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 Відомості про цінні папери емітента</w:t>
      </w: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6A2123">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w:t>
            </w:r>
            <w:r>
              <w:rPr>
                <w:rFonts w:ascii="Times New Roman CYR" w:hAnsi="Times New Roman CYR" w:cs="Times New Roman CYR"/>
                <w:b/>
                <w:bCs/>
              </w:rPr>
              <w:t xml:space="preserve">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Частка </w:t>
            </w:r>
            <w:r>
              <w:rPr>
                <w:rFonts w:ascii="Times New Roman CYR" w:hAnsi="Times New Roman CYR" w:cs="Times New Roman CYR"/>
                <w:b/>
                <w:bCs/>
              </w:rPr>
              <w:t>у статутному капіталі (у відсотках)</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25.06.1998</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28.04.1999</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23.12.1999</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655/1/99</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22.10.2003</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511/1/99</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23.06.2010</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03.02.2011</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w:t>
            </w:r>
            <w:r>
              <w:rPr>
                <w:rFonts w:ascii="Times New Roman CYR" w:hAnsi="Times New Roman CYR" w:cs="Times New Roman CYR"/>
              </w:rPr>
              <w:t>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13.12.2011</w:t>
            </w:r>
          </w:p>
        </w:tc>
        <w:tc>
          <w:tcPr>
            <w:tcW w:w="133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w:t>
            </w:r>
          </w:p>
        </w:tc>
        <w:tc>
          <w:tcPr>
            <w:tcW w:w="14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16524360</w:t>
            </w:r>
          </w:p>
        </w:tc>
        <w:tc>
          <w:tcPr>
            <w:tcW w:w="14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Відомості щодо участі емітента у юридичних особах</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"БАЗИС ЦЕНТР"</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40619070</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32407, Хмельницька обл., Д</w:t>
      </w:r>
      <w:r>
        <w:rPr>
          <w:rFonts w:ascii="Times New Roman CYR" w:hAnsi="Times New Roman CYR" w:cs="Times New Roman CYR"/>
          <w:sz w:val="24"/>
          <w:szCs w:val="24"/>
        </w:rPr>
        <w:t>унаєвецький район, село Балинiвка, вул. Кошового, буд. 34</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Частка ПрАТ "СК "Сатiс" у статутному капiталi 1000,00 тис.грн., що становить 80% (фактично сплачено 745,7 тис.грн.).</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IX. Інформація щодо корпоративного секретаря</w:t>
      </w:r>
    </w:p>
    <w:p w:rsidR="00000000" w:rsidRDefault="006A2123">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(для акціонерних товариств)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20"/>
        <w:gridCol w:w="4000"/>
        <w:gridCol w:w="4000"/>
      </w:tblGrid>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призначення особи на посаду корпоративного секретаря</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особи, призначеної на посаду корпоративного секретаря</w:t>
            </w:r>
          </w:p>
        </w:tc>
        <w:tc>
          <w:tcPr>
            <w:tcW w:w="4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Контактні дані: телефон та адреса електронної пошти корпоративного секретаря</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r>
              <w:rPr>
                <w:rFonts w:ascii="Times New Roman CYR" w:hAnsi="Times New Roman CYR" w:cs="Times New Roman CYR"/>
              </w:rPr>
              <w:t>.10.2023</w:t>
            </w:r>
          </w:p>
        </w:tc>
        <w:tc>
          <w:tcPr>
            <w:tcW w:w="40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Василенко Валерiй Олександрович</w:t>
            </w:r>
          </w:p>
        </w:tc>
        <w:tc>
          <w:tcPr>
            <w:tcW w:w="40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0445021038, office@satis.kiev.ua</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Василенко В.О. має громадянство України, що пiдтверджується паспортом громадянина України;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канди</w:t>
            </w:r>
            <w:r>
              <w:rPr>
                <w:rFonts w:ascii="Times New Roman CYR" w:hAnsi="Times New Roman CYR" w:cs="Times New Roman CYR"/>
              </w:rPr>
              <w:t>дат має квалiфiкацiю юриста вiдповiдно до Диплома МВ хххххххххпро закiнчення у 2009 роцi Запорiзького юридичного iнституту Днiпропетровського державного унiверситету внутрiшнiх справ;</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кандидат має спецiальнi знання та навички у сферi корпоративного права </w:t>
            </w:r>
            <w:r>
              <w:rPr>
                <w:rFonts w:ascii="Times New Roman CYR" w:hAnsi="Times New Roman CYR" w:cs="Times New Roman CYR"/>
              </w:rPr>
              <w:t>та управлiння,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має досвiд роботи в державних органах та приватних структурах на посадi юрисконсульта з 2009 року. що передбачає рiзнобiчний супровiд дiяльностi Товариства;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має достатньо часу для виконання обов'язкiв корпоративного секратаря вiдповiдно до</w:t>
            </w:r>
            <w:r>
              <w:rPr>
                <w:rFonts w:ascii="Times New Roman CYR" w:hAnsi="Times New Roman CYR" w:cs="Times New Roman CYR"/>
              </w:rPr>
              <w:t xml:space="preserve"> затвердженого Положення.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Знання та вмiння застосовувати законодавство України у сферi корпоративного права та управлiння перевiрено шляхом спiвбесiди, проведеної комiсiєю у складi Генерального директора та Наглядової Ради Товариства, встановлено вiдповiд</w:t>
            </w:r>
            <w:r>
              <w:rPr>
                <w:rFonts w:ascii="Times New Roman CYR" w:hAnsi="Times New Roman CYR" w:cs="Times New Roman CYR"/>
              </w:rPr>
              <w:t>нiсть Вимогам до корпоративного секретаря акцiонерного товариства, затвердженим Рiшенням НКЦПФР №1089 вiд 28.09.2023</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Наявнiсть тривалого позитивного досвiду кандидата пiдтверджується iнформацiєю з Трудової книжки АВ</w:t>
            </w:r>
            <w:r>
              <w:rPr>
                <w:rFonts w:ascii="Times New Roman CYR" w:hAnsi="Times New Roman CYR" w:cs="Times New Roman CYR"/>
              </w:rPr>
              <w:t xml:space="preserve"> №338927 (оригiнал зберiгається у Василенка В.О.) та Досьє, сформованим вiдповiдальним за проведення фiнансового монiторингу Товариства </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Кандидат не має непогашеної або незнятої судимостi за кримiнальнi правопорушення проти власностi, злочини у сферi служ</w:t>
            </w:r>
            <w:r>
              <w:rPr>
                <w:rFonts w:ascii="Times New Roman CYR" w:hAnsi="Times New Roman CYR" w:cs="Times New Roman CYR"/>
              </w:rPr>
              <w:t>бової чи господарської дiяльностi, що пiдтверджується Витягом з iнформацiйно-аналiтичної системи "Облiк вiдомостей про притягнення особи до кримiнальної вiдповiдальностi та наявностi судимостi" №ВР-001608883 станом на 09.10.2023р. а також вiдповiдає вимога</w:t>
            </w:r>
            <w:r>
              <w:rPr>
                <w:rFonts w:ascii="Times New Roman CYR" w:hAnsi="Times New Roman CYR" w:cs="Times New Roman CYR"/>
              </w:rPr>
              <w:t>м та обмеження, встановленим статтями 88-90 Закону країни "Про акцiонернi товариства"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Щодо вiдповiдностi п.11. Вимог (дiлова репутацiя):</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1) дiлова репутацiя Василенка Валерiя Олександровича є бездоганною у розумiннi Закону України "Про запобiгання та про</w:t>
            </w:r>
            <w:r>
              <w:rPr>
                <w:rFonts w:ascii="Times New Roman CYR" w:hAnsi="Times New Roman CYR" w:cs="Times New Roman CYR"/>
              </w:rPr>
              <w:t xml:space="preserve">тидiю легалiзацiї (вiдмиванню) доходiв, одержаних злочинним шляхом, фiнансуванню тероризму та фiнансуванню розповсюдження зброї масового знищення"; </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2) Василенком Валерiєм Олександровичем не вчинено порушень вимог банкiвського, фiнансового, валютного зако</w:t>
            </w:r>
            <w:r>
              <w:rPr>
                <w:rFonts w:ascii="Times New Roman CYR" w:hAnsi="Times New Roman CYR" w:cs="Times New Roman CYR"/>
              </w:rPr>
              <w:t>нодавства, законодавства з питань фiнансового монiторингу, законодавства про ринки капiталу та органiзованi товарнi ринки, законодавства про акцiонернi товариства, законодавства про захист прав споживачiв, встановлених у визначеному законодавством порядку,</w:t>
            </w:r>
            <w:r>
              <w:rPr>
                <w:rFonts w:ascii="Times New Roman CYR" w:hAnsi="Times New Roman CYR" w:cs="Times New Roman CYR"/>
              </w:rPr>
              <w:t xml:space="preserve"> за якi наявнi вiдповiднi штрафнi санкцiї; </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3) Василенко Валерiй Олександрович не позбавлений, в установленому законодавством порядку, права обiймати певнi посади або займатися певною дiяльнiстю.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Щодо вiдповiдностi п.12. Вимог (конфлiкт iнтересiв):</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У Ва</w:t>
            </w:r>
            <w:r>
              <w:rPr>
                <w:rFonts w:ascii="Times New Roman CYR" w:hAnsi="Times New Roman CYR" w:cs="Times New Roman CYR"/>
              </w:rPr>
              <w:t>силенка Валерiя Олександровича вiдсутнiй конфлiкт iнтересiв у розумiннi Закону України "Про акцiонернi товариства" або є можливiсть врегулювання такого конфлiкту iнтересiв в порядку, передбаченому роздiлом V Закону України "Про запобiгання корупцiї".</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Нагл</w:t>
            </w:r>
            <w:r>
              <w:rPr>
                <w:rFonts w:ascii="Times New Roman CYR" w:hAnsi="Times New Roman CYR" w:cs="Times New Roman CYR"/>
              </w:rPr>
              <w:t>ядовою Радою ПрАТ "СК "САТIС" проведено перевiрку кандидата щодо вiдповiдностi Вимогам до корпоративного секретаря акцiонерного товариства, та встановлено вiдповiднiсть Вимогам на посаду корпоративного секретаря Василенка Валерiя Олександровича</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rPr>
          <w:rFonts w:ascii="Times New Roman CYR" w:hAnsi="Times New Roman CYR" w:cs="Times New Roman CYR"/>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UA80000000000126643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види страхування, крім страхування життя</w:t>
            </w:r>
          </w:p>
        </w:tc>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15</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03028 мiсто Київ, Саперно-Слобiдська, 22, 0445021038</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на 30.09.2023 p.</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000000">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4 382</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4 107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15 066</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15 108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( 10 684 )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( 11 001 )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56 908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56 908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746</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1 075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36 817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62 219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5 634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3 974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9 155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6 934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9 148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w:t>
            </w:r>
            <w:r>
              <w:rPr>
                <w:rFonts w:ascii="Times New Roman CYR" w:hAnsi="Times New Roman CYR" w:cs="Times New Roman CYR"/>
              </w:rPr>
              <w:t>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13 540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14 203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50 357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76 422</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35 479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72 255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1 300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1 300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2 220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1 544</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758</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1 053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431</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196</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1 208</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1 912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50 357</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76 422</w:t>
            </w:r>
          </w:p>
        </w:tc>
      </w:tr>
    </w:tbl>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дев'ять місяців 2023 року</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12 948</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7 340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20 249</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9 489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( 6 693 )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( 1 440 )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312</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( 1 832 )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( 1 357 )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( 895 )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10 221</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5 914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7 728</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7 600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( 3 977 )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( 2 035 )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( 3 795 )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( 2 078 )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( 3 767 )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( 1 879 )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6 410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559</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2 163</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( 3 370 )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5 762</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5 695</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bl>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5 695</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155</w:t>
            </w:r>
          </w:p>
        </w:tc>
      </w:tr>
    </w:tbl>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108</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1 132</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317</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15 839</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4 910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17 637</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6 791</w:t>
            </w:r>
          </w:p>
        </w:tc>
      </w:tr>
    </w:tbl>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000000">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01.10.2023</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rPr>
          <w:rFonts w:ascii="Times New Roman CYR" w:hAnsi="Times New Roman CYR" w:cs="Times New Roman CYR"/>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дев'ять місяців 2023 року</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6 638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3 294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46</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19 948</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8 671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( 2 060 )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( 2 252 )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( 864 )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( 850 )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( 226 )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( 232 )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( 1 340 )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( 273 )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( 1 339 )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( 10 205 )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( 7 577 )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( 6 870 )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( 3 124 )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1 724</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1 501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529</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( 41 )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488</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2 212</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1 717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9 155</w:t>
            </w:r>
          </w:p>
        </w:tc>
        <w:tc>
          <w:tcPr>
            <w:tcW w:w="1645"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6 646</w:t>
            </w:r>
          </w:p>
        </w:tc>
      </w:tr>
    </w:tbl>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000000">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01.10.2023</w:t>
            </w:r>
          </w:p>
        </w:tc>
      </w:tr>
      <w:tr w:rsidR="00000000">
        <w:tblPrEx>
          <w:tblCellMar>
            <w:top w:w="0" w:type="dxa"/>
            <w:bottom w:w="0" w:type="dxa"/>
          </w:tblCellMar>
        </w:tblPrEx>
        <w:tc>
          <w:tcPr>
            <w:tcW w:w="2240" w:type="dxa"/>
            <w:tcBorders>
              <w:top w:val="nil"/>
              <w:left w:val="nil"/>
              <w:bottom w:val="nil"/>
              <w:right w:val="nil"/>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дев'ять місяців 2023 року</w:t>
      </w:r>
    </w:p>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000000">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000000" w:rsidRDefault="006A2123">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000000">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5 695</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5 695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w:t>
            </w:r>
            <w:r>
              <w:rPr>
                <w:rFonts w:ascii="Times New Roman CYR" w:hAnsi="Times New Roman CYR" w:cs="Times New Roman CYR"/>
              </w:rPr>
              <w:t xml:space="preserve">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5 695</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24 650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6A2123">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35 479</w:t>
            </w:r>
          </w:p>
        </w:tc>
        <w:tc>
          <w:tcPr>
            <w:tcW w:w="135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5 645</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6A2123">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72 255</w:t>
            </w:r>
          </w:p>
        </w:tc>
      </w:tr>
    </w:tbl>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Яхниця Iгор Олекандрович</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Примітки до фінансової звітності, складеної відповідно до міжнародних стандартів фінансової звітності</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Змiст примiток до фiнансової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Iнформацiя про Компанiю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Основи подання фiнансової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2.1. Достовiрне подання та вiдповiднiсть МСФЗ.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2.2. Сутнiсть i вплив нових стандартiв МСФЗ.</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2.3  Валюта подання звiтностi та функцiональна валюта, ступiнь округлення.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2.4. Припущення про безперервнiсть дiяльностi.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2.5  Рiшення про затвердження фiнансової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2.6. Звiтний перiод фiнансової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 Принципи облiкової полiтики.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 Основи оцiнки складання фiнансової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w:t>
      </w:r>
      <w:r>
        <w:rPr>
          <w:rFonts w:ascii="Times New Roman CYR" w:hAnsi="Times New Roman CYR" w:cs="Times New Roman CYR"/>
          <w:sz w:val="24"/>
          <w:szCs w:val="24"/>
        </w:rPr>
        <w:tab/>
        <w:t>3.2. Грошовi кошти та їх еквiваленти.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3.3. Фiнансовi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3.4. Основнi засоби.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3.5. Нематерiальнi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3.6. Iнвестицiйна нерухомiсть.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3.7. Оренда.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3.8. Фiнансовi зобов'язання.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3.9. Податок на прибуток.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3.10. Статутний капiтал та емiсiйний дохiд.</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3.11. Валюта вимiру та подання.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3.12. Резерви.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3.13. Перевiрка адекватностi страхових зобов'язань.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3.14  Iнформацiя за операцiйними сегментами.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3.15 </w:t>
      </w:r>
      <w:r>
        <w:rPr>
          <w:rFonts w:ascii="Times New Roman CYR" w:hAnsi="Times New Roman CYR" w:cs="Times New Roman CYR"/>
          <w:sz w:val="24"/>
          <w:szCs w:val="24"/>
        </w:rPr>
        <w:t xml:space="preserve"> Суттєвiсть.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Ефект змiн в облiковiй полiтицi, облiкових оцiнках та виправлення суттєвих помилок.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щодо використання справедливої вартостi.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5.1. Методики оцiнювання та вхiднi данi, використанi для складання оцiнок за справедливою вартiстю.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5.2. Рiвень iєрархiї справедливої вартостi, до якого належать оцiнки справедливої вартостi.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5.3. Iншi розкриття, що вимагаються МСФЗ 13 </w:t>
      </w:r>
      <w:r>
        <w:rPr>
          <w:rFonts w:ascii="Times New Roman CYR" w:hAnsi="Times New Roman CYR" w:cs="Times New Roman CYR"/>
          <w:sz w:val="24"/>
          <w:szCs w:val="24"/>
        </w:rPr>
        <w:t xml:space="preserve">"Оцiнка справедливої вартостi".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Розкриття iнформацiї, що пiдтверджує статтi поданi у фiнансових звiтах</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 Основнi засоби та нематерiальнi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 Iнвестицiйна нерухомiсть.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 Фiнансовi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6.4. Оренда.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6.5. Запаси.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6.6</w:t>
      </w:r>
      <w:r>
        <w:rPr>
          <w:rFonts w:ascii="Times New Roman CYR" w:hAnsi="Times New Roman CYR" w:cs="Times New Roman CYR"/>
          <w:sz w:val="24"/>
          <w:szCs w:val="24"/>
        </w:rPr>
        <w:t>. Дебiторська заборгованiсть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 Грошовi кошти та їх еквiваленти.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6.8.  Статутний капiтал та емiсiйнi рiзницi (емiсiйний дохiд), змiни у власному капiталi.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6.9. Довгостроковi зобов'язання i забезпечення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6.10. Поточнi зобов'язання i забезпечення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6.11. Тест на адекватнiсть зобов'язань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12. Потенцiйнi зобов'язання Страхової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6.13. Доход  вiд страхових премiй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6.14. Iншi операцiйнi доходи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6.15. Адмiнiстративнi, витрати на збут та iншi операцiйнi витрати.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6.16. Фiнансовi доходи i вит</w:t>
      </w:r>
      <w:r>
        <w:rPr>
          <w:rFonts w:ascii="Times New Roman CYR" w:hAnsi="Times New Roman CYR" w:cs="Times New Roman CYR"/>
          <w:sz w:val="24"/>
          <w:szCs w:val="24"/>
        </w:rPr>
        <w:t>рати, iншi доходи та витрати.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6.17. Витрати на податок на прибуток та визначення чистого прибутку (збитку).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6.18. Операцiйнi сегменти.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6.19. Цiлi та полiтики управлiння фiнансовими ризиками.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6.20. Управлiння капiталом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6.21. Операцiйнi  ризики  та   по</w:t>
      </w:r>
      <w:r>
        <w:rPr>
          <w:rFonts w:ascii="Times New Roman CYR" w:hAnsi="Times New Roman CYR" w:cs="Times New Roman CYR"/>
          <w:sz w:val="24"/>
          <w:szCs w:val="24"/>
        </w:rPr>
        <w:t>лiтична  ситуацiя в Українi.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6.22. Очiкуваний вплив спалаху коронавiрусу COVID-19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6.23. Операцiї з пов'язаними сторонами.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6.24. Здатнiсть товариства продовжувати дiяльнiсть на безперервнiй основi.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6.25. Подiї пiсля дати балансу.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Iнформацiя про компанiю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Найменування юiвуридичної особи Приватне акцiонерне товариство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"Сатiс"</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Юридична адреса:</w:t>
      </w:r>
      <w:r>
        <w:rPr>
          <w:rFonts w:ascii="Times New Roman CYR" w:hAnsi="Times New Roman CYR" w:cs="Times New Roman CYR"/>
          <w:sz w:val="24"/>
          <w:szCs w:val="24"/>
        </w:rPr>
        <w:tab/>
        <w:t>м. Київ, вул. Саперно-Слобiдська, 22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Фактична  адреса:</w:t>
      </w:r>
      <w:r>
        <w:rPr>
          <w:rFonts w:ascii="Times New Roman CYR" w:hAnsi="Times New Roman CYR" w:cs="Times New Roman CYR"/>
          <w:sz w:val="24"/>
          <w:szCs w:val="24"/>
        </w:rPr>
        <w:tab/>
        <w:t>м. Київ, вул. Саперно-Слобiдська, 22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реєстрацi</w:t>
      </w:r>
      <w:r>
        <w:rPr>
          <w:rFonts w:ascii="Times New Roman CYR" w:hAnsi="Times New Roman CYR" w:cs="Times New Roman CYR"/>
          <w:sz w:val="24"/>
          <w:szCs w:val="24"/>
        </w:rPr>
        <w:t>ї</w:t>
      </w:r>
      <w:r>
        <w:rPr>
          <w:rFonts w:ascii="Times New Roman CYR" w:hAnsi="Times New Roman CYR" w:cs="Times New Roman CYR"/>
          <w:sz w:val="24"/>
          <w:szCs w:val="24"/>
        </w:rPr>
        <w:tab/>
        <w:t>10 березня 1995 р</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Адреса вебсайта</w:t>
      </w:r>
      <w:r>
        <w:rPr>
          <w:rFonts w:ascii="Times New Roman CYR" w:hAnsi="Times New Roman CYR" w:cs="Times New Roman CYR"/>
          <w:sz w:val="24"/>
          <w:szCs w:val="24"/>
        </w:rPr>
        <w:tab/>
        <w:t>http://www.satis.ua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Види дiяльностi згiдно з ЄДРПОУ  </w:t>
      </w:r>
      <w:r>
        <w:rPr>
          <w:rFonts w:ascii="Times New Roman CYR" w:hAnsi="Times New Roman CYR" w:cs="Times New Roman CYR"/>
          <w:sz w:val="24"/>
          <w:szCs w:val="24"/>
        </w:rPr>
        <w:tab/>
        <w:t xml:space="preserve">Страхування, перестрахування та здiйснення фiнансової дiяльностi, пов'язаної iз формуванням, розмiщенням страхових резервiв та їх управлiнням.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Реєстрацiйний номер</w:t>
      </w:r>
      <w:r>
        <w:rPr>
          <w:rFonts w:ascii="Times New Roman CYR" w:hAnsi="Times New Roman CYR" w:cs="Times New Roman CYR"/>
          <w:sz w:val="24"/>
          <w:szCs w:val="24"/>
        </w:rPr>
        <w:t xml:space="preserve"> присвоєний Нацкомфiнпослуг</w:t>
      </w:r>
      <w:r>
        <w:rPr>
          <w:rFonts w:ascii="Times New Roman CYR" w:hAnsi="Times New Roman CYR" w:cs="Times New Roman CYR"/>
          <w:sz w:val="24"/>
          <w:szCs w:val="24"/>
        </w:rPr>
        <w:tab/>
        <w:t>11100884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Iдентифiкацiйний код за ЄДРПОУ</w:t>
      </w:r>
      <w:r>
        <w:rPr>
          <w:rFonts w:ascii="Times New Roman CYR" w:hAnsi="Times New Roman CYR" w:cs="Times New Roman CYR"/>
          <w:sz w:val="24"/>
          <w:szCs w:val="24"/>
        </w:rPr>
        <w:tab/>
        <w:t>22963118</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реквiзити</w:t>
      </w:r>
      <w:r>
        <w:rPr>
          <w:rFonts w:ascii="Times New Roman CYR" w:hAnsi="Times New Roman CYR" w:cs="Times New Roman CYR"/>
          <w:sz w:val="24"/>
          <w:szCs w:val="24"/>
        </w:rPr>
        <w:tab/>
        <w:t>ПАТ КБ "ПРИВАТБАНК"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МФО 305299</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р/р. UA593052990000026505046200629</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Документи ,що пiдтверджують право на здiйснення вiдповiдних видiв страхування:    </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569052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569053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569054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569055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569056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569057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w:t>
      </w:r>
      <w:r>
        <w:rPr>
          <w:rFonts w:ascii="Times New Roman CYR" w:hAnsi="Times New Roman CYR" w:cs="Times New Roman CYR"/>
          <w:sz w:val="24"/>
          <w:szCs w:val="24"/>
        </w:rPr>
        <w:t>58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569059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569060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569061 вiд 08.12.2010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Основи подання фiнансової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 Достовiрне подання та вiдповiднiсть МСФЗ. Фiнансова звiтнiсть Товариства є фiнансовою звiтнiстю загального призначення, яка сформована з метою достовiрно подання фiнансового стану, фiнансових результатiв дiяльностi та грошових потокiв Товариства для з</w:t>
      </w:r>
      <w:r>
        <w:rPr>
          <w:rFonts w:ascii="Times New Roman CYR" w:hAnsi="Times New Roman CYR" w:cs="Times New Roman CYR"/>
          <w:sz w:val="24"/>
          <w:szCs w:val="24"/>
        </w:rPr>
        <w:t xml:space="preserve">адоволення iнформацiйних потреб широкого кола користувачiв при прийняттi ними економiчних рiшень.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Концептуальною основою фiнансової звiтностi Товариства за звiтний перiод, що закiнчився 31 грудня 2022 року, є Мiжнароднi стандарти фiнансової звiтностi (МС</w:t>
      </w:r>
      <w:r>
        <w:rPr>
          <w:rFonts w:ascii="Times New Roman CYR" w:hAnsi="Times New Roman CYR" w:cs="Times New Roman CYR"/>
          <w:sz w:val="24"/>
          <w:szCs w:val="24"/>
        </w:rPr>
        <w:t xml:space="preserve">ФЗ), включаючи Мiжнароднi стандарти бухгалтерського облiку (МСБО) та Тлумачення (КТМФЗ, ПКТ), виданi Радою з Мiжнародних стандартiв бухгалтерського облiку (РМСБО), в редакцiї чиннiй на 01 сiчня 2022 року, що офiцiйно оприлюдненнi на веб-сайтi Мiнiстерства </w:t>
      </w:r>
      <w:r>
        <w:rPr>
          <w:rFonts w:ascii="Times New Roman CYR" w:hAnsi="Times New Roman CYR" w:cs="Times New Roman CYR"/>
          <w:sz w:val="24"/>
          <w:szCs w:val="24"/>
        </w:rPr>
        <w:t>фiнансiв України.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Пiдготовлена Товариством фiнансова звiтнiсть чiтко та без будь-яких застережень вiдповiдає всiм вимогам чинних МСФЗ з врахуванням змiн, внесених РМСБО станом на 01 сiчня 2022 року, дотримання яких забезпечує достовiрне подання iнформацiї</w:t>
      </w:r>
      <w:r>
        <w:rPr>
          <w:rFonts w:ascii="Times New Roman CYR" w:hAnsi="Times New Roman CYR" w:cs="Times New Roman CYR"/>
          <w:sz w:val="24"/>
          <w:szCs w:val="24"/>
        </w:rPr>
        <w:t xml:space="preserve"> в фiнансовiй звiтностi, а саме, доречної, достовiрної, зiставної та зрозумiлої iнформацiї.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формуваннi фiнансової звiтностi Товариство керувалося також вимогами нацiональних законодавчих та нормативних актiв щодо органiзацiї i ведення бухгалтерського </w:t>
      </w:r>
      <w:r>
        <w:rPr>
          <w:rFonts w:ascii="Times New Roman CYR" w:hAnsi="Times New Roman CYR" w:cs="Times New Roman CYR"/>
          <w:sz w:val="24"/>
          <w:szCs w:val="24"/>
        </w:rPr>
        <w:t>облiку та складання фiнансової звiтностi в Українi, якi непротиворiчать вимогам МСФЗ.</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Сутнiсть i вплив нових стандартiв МСФЗ. Прийнята облiкова полiтика Товариством в перiод пiдготовки фiнансової звiтностi вiдповiдає облiковiй полiтицi, що застосовув</w:t>
      </w:r>
      <w:r>
        <w:rPr>
          <w:rFonts w:ascii="Times New Roman CYR" w:hAnsi="Times New Roman CYR" w:cs="Times New Roman CYR"/>
          <w:sz w:val="24"/>
          <w:szCs w:val="24"/>
        </w:rPr>
        <w:t>алася при пiдготовцi фiнансової звiтностi за 2022 рiк, що закiнчився 31 грудня 2022 року, за винятком прийняття нових стандартiв та iнтерпретацiй, якi набрали чинностi з 1 сiчня 2022 року. Товариство  не прийняла достроково будь-який iнший стандарт, iнтерп</w:t>
      </w:r>
      <w:r>
        <w:rPr>
          <w:rFonts w:ascii="Times New Roman CYR" w:hAnsi="Times New Roman CYR" w:cs="Times New Roman CYR"/>
          <w:sz w:val="24"/>
          <w:szCs w:val="24"/>
        </w:rPr>
        <w:t xml:space="preserve">ретацiї або поправки, якi були випущеннi, але ще не вступили в силу. Iнформацiя про характер i вплив цих змiн розкрита нижче.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Запровадження нових або переглянутих стандартiв та iнтерпретацiй.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1 сiчня 2022 року набули чинностi такi змiни стандартiв :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Виручка, отримана до початку запланованого використання активу,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Обтяжливi  договори - вартiсть виконання договору,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Посилання на Концептуальну основу - змiни обмеженої сфери застосування до МСБО 16, МСБО 37 та МСФЗ 3, i Щорiчнi удосконалення МСФЗ 2018</w:t>
      </w:r>
      <w:r>
        <w:rPr>
          <w:rFonts w:ascii="Times New Roman CYR" w:hAnsi="Times New Roman CYR" w:cs="Times New Roman CYR"/>
          <w:sz w:val="24"/>
          <w:szCs w:val="24"/>
        </w:rPr>
        <w:t xml:space="preserve">-2020 рокiв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МСФЗ 1, МСФЗ 9,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16 та МСБО 41 (опублiкованi 14 травня 2020 року i вступають у силу для рiчних перiодiв, якi починаються з 1 сiчня 2022 року або пiсля цiєї дати).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МСБО 16 "Основнi засоби"  забороняє организациям вираховувати з вырост обката основних засобiв будь-яку виручку, отриману вiд продажу готової продукцiї, виготовленої протягом перiоду пiдготовки органiзацiєю цього активу до запланованого використання.</w:t>
      </w:r>
      <w:r>
        <w:rPr>
          <w:rFonts w:ascii="Times New Roman CYR" w:hAnsi="Times New Roman CYR" w:cs="Times New Roman CYR"/>
          <w:sz w:val="24"/>
          <w:szCs w:val="24"/>
        </w:rPr>
        <w:t xml:space="preserve">  Виручка вiд продажу такої готової продукцiї разом iз витратами на її виробництво наразi визнається у складi прибутку чи збитку.  Для оцiнки собiвартостi цих виробiв суб'єкт господарювання застосовує МСБО 2. Собiвартiсть не включатиме амортизацiю активу, </w:t>
      </w:r>
      <w:r>
        <w:rPr>
          <w:rFonts w:ascii="Times New Roman CYR" w:hAnsi="Times New Roman CYR" w:cs="Times New Roman CYR"/>
          <w:sz w:val="24"/>
          <w:szCs w:val="24"/>
        </w:rPr>
        <w:t>який тестується, оскiльки вiн не готовий до його запланованого використання.  Змiни МСБО 16 також роз'яснюють, що суб'єкт господарювання "тестує актив на предмет його належного функцiонування", коли вiн оцiнює технiчну та фiзичну продуктивнiсть активу.  Фi</w:t>
      </w:r>
      <w:r>
        <w:rPr>
          <w:rFonts w:ascii="Times New Roman CYR" w:hAnsi="Times New Roman CYR" w:cs="Times New Roman CYR"/>
          <w:sz w:val="24"/>
          <w:szCs w:val="24"/>
        </w:rPr>
        <w:t>нансовi показники такого активу не мають значення для цiєї оцiнки. Отже, актив може функцiонувати вiдповiдно до намiрiв керiвництва та пiдлягати амортизацiї до того, як вiн досягне очiкуваного керiвництвом рiвня операцiйної дiяльностi.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37 "Забе</w:t>
      </w:r>
      <w:r>
        <w:rPr>
          <w:rFonts w:ascii="Times New Roman CYR" w:hAnsi="Times New Roman CYR" w:cs="Times New Roman CYR"/>
          <w:sz w:val="24"/>
          <w:szCs w:val="24"/>
        </w:rPr>
        <w:t xml:space="preserve">зпечення, непередбаченi зобов'язання та непередбаченi активи"  роз'яснюють значення "витрати на виконання контракту".  Змiна пояснює, що прямi витрати на виконання договору включають додатковi витрати на виконання такого договору та розподiл iнших витрат, </w:t>
      </w:r>
      <w:r>
        <w:rPr>
          <w:rFonts w:ascii="Times New Roman CYR" w:hAnsi="Times New Roman CYR" w:cs="Times New Roman CYR"/>
          <w:sz w:val="24"/>
          <w:szCs w:val="24"/>
        </w:rPr>
        <w:t xml:space="preserve">якi безпосередньо пов'язанi з виконанням договору.  Змiна також роз'яснює, що до створення окремого резерву пiд обтяжливий договiр органiзацiя визнає весь збиток вiд знецiнення активiв, використаних у ходi виконання договору, а не активiв, призначених для </w:t>
      </w:r>
      <w:r>
        <w:rPr>
          <w:rFonts w:ascii="Times New Roman CYR" w:hAnsi="Times New Roman CYR" w:cs="Times New Roman CYR"/>
          <w:sz w:val="24"/>
          <w:szCs w:val="24"/>
        </w:rPr>
        <w:t>виконання договору.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3 "Об'єднання бiзнесу" було змiнено шляхом включення до нього посилання на Концептуальну основу фiнансової звiтностi 2018 року, яка дозволяє визначити, що являє собою актив або зобов'язання при об'єднаннi бiзнесу. До цiєї змiни МС</w:t>
      </w:r>
      <w:r>
        <w:rPr>
          <w:rFonts w:ascii="Times New Roman CYR" w:hAnsi="Times New Roman CYR" w:cs="Times New Roman CYR"/>
          <w:sz w:val="24"/>
          <w:szCs w:val="24"/>
        </w:rPr>
        <w:t>ФЗ 3 включав посилання на Концептуальну основу фiнансової звiтностi 2001 року.  Крiм того, в МСФЗ 3 додано нове виключення щодо зобов'язань та умовних зобов'язань. Це виключення передбачає, що вiдносно певних категорiй зобов'язань та умовних зобов'язань ор</w:t>
      </w:r>
      <w:r>
        <w:rPr>
          <w:rFonts w:ascii="Times New Roman CYR" w:hAnsi="Times New Roman CYR" w:cs="Times New Roman CYR"/>
          <w:sz w:val="24"/>
          <w:szCs w:val="24"/>
        </w:rPr>
        <w:t>ганiзацiя, яка застосовує МСФЗ 3, повинна посилатися на МСБО 37 або на Роз'яснення КIМФЗ 21, а не на Концептуальну основу фiнансової звiтностi 2018 року.  Без цього нового виключення органiзацiї довелося б визнавати певнi зобов'язання при об'єднаннi бiзнес</w:t>
      </w:r>
      <w:r>
        <w:rPr>
          <w:rFonts w:ascii="Times New Roman CYR" w:hAnsi="Times New Roman CYR" w:cs="Times New Roman CYR"/>
          <w:sz w:val="24"/>
          <w:szCs w:val="24"/>
        </w:rPr>
        <w:t>у, якi вона не визнавала б вiдповiдно до МСБО 37. Отже, одразу пiсля придбання органiзацiя повинна була б припинити визнання таких зобов'язань i визнати дохiд, який не вiдображає економiчну вигоду.  Також було роз'яснено, що органiзацiя-покупець не зобов'я</w:t>
      </w:r>
      <w:r>
        <w:rPr>
          <w:rFonts w:ascii="Times New Roman CYR" w:hAnsi="Times New Roman CYR" w:cs="Times New Roman CYR"/>
          <w:sz w:val="24"/>
          <w:szCs w:val="24"/>
        </w:rPr>
        <w:t>зана визнавати умовнi активи вiдповiдно до визначення МСБО 37 на дату придбання.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МСФЗ 9 розглядає питання про те, якi платежi слiд включати до "10%-го тестування" для припинення визнання фiнансових зобов'язань. Витрати чи платежi можуть здiйснюватис</w:t>
      </w:r>
      <w:r>
        <w:rPr>
          <w:rFonts w:ascii="Times New Roman CYR" w:hAnsi="Times New Roman CYR" w:cs="Times New Roman CYR"/>
          <w:sz w:val="24"/>
          <w:szCs w:val="24"/>
        </w:rPr>
        <w:t>я на користь третiх сторiн або кредитора. Згiдно зi змiнами, витрати або комiсiї, сплаченi третiм сторонам, не включаються до "тесту 10%".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Внесено змiни до iлюстративного прикладу 13 до МСФЗ 16: виключено приклад платежiв орендодавця, якi стосуються удоск</w:t>
      </w:r>
      <w:r>
        <w:rPr>
          <w:rFonts w:ascii="Times New Roman CYR" w:hAnsi="Times New Roman CYR" w:cs="Times New Roman CYR"/>
          <w:sz w:val="24"/>
          <w:szCs w:val="24"/>
        </w:rPr>
        <w:t>оналень орендованого майна.  Цю змiну внесено для того, щоб уникнути потенцiйної невизначеностi щодо методу облiку пiльгових умов за орендою.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 дозволяє застосовувати звiльнення, якщо дочiрня компанiя починає застосовувати МСФЗ з пiзнiшої дати, нiж ї</w:t>
      </w:r>
      <w:r>
        <w:rPr>
          <w:rFonts w:ascii="Times New Roman CYR" w:hAnsi="Times New Roman CYR" w:cs="Times New Roman CYR"/>
          <w:sz w:val="24"/>
          <w:szCs w:val="24"/>
        </w:rPr>
        <w:t>ї материнська компанiя.  Дочiрня компанiя може оцiнювати свої активи та зобов'язання за балансовою вартiстю, яка була б включена до консолiдованої фiнансової звiтностi материнської компанiї з урахуванням дати переходу материнської компанiї на облiк за МСФЗ</w:t>
      </w:r>
      <w:r>
        <w:rPr>
          <w:rFonts w:ascii="Times New Roman CYR" w:hAnsi="Times New Roman CYR" w:cs="Times New Roman CYR"/>
          <w:sz w:val="24"/>
          <w:szCs w:val="24"/>
        </w:rPr>
        <w:t>, якби не здiйснювалося коригувань на процедури консолiдацiї та на вплив операцiї з об'єднання бiзнесу, в межах якої материнська компанiя придбала дочiрню компанiю.  Змiна МСФЗ 1 дозволяє органiзацiям, якi застосували це звiльнення за МСФЗ 1, також оцiнюва</w:t>
      </w:r>
      <w:r>
        <w:rPr>
          <w:rFonts w:ascii="Times New Roman CYR" w:hAnsi="Times New Roman CYR" w:cs="Times New Roman CYR"/>
          <w:sz w:val="24"/>
          <w:szCs w:val="24"/>
        </w:rPr>
        <w:t>ти накопиченi курсовi рiзницi iз використанням числових значень показникiв, вiдображених материнською компанiєю, на основi дати переходу материнської компанiї на облiк за МСФЗ.  Змiни МСФЗ 1 поширюють зазначене вище звiльнення на кумулятивнi курсовi рiзниц</w:t>
      </w:r>
      <w:r>
        <w:rPr>
          <w:rFonts w:ascii="Times New Roman CYR" w:hAnsi="Times New Roman CYR" w:cs="Times New Roman CYR"/>
          <w:sz w:val="24"/>
          <w:szCs w:val="24"/>
        </w:rPr>
        <w:t>i з метою скорочення витрат для компанiй, якi застосовують МСФЗ вперше. Ця змiна застосовується також для асоцiйованих компанiй та спiльних пiдприємств, якi скористалися цим передбаченим МСФЗ 1 звiльненням.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Вимога, згiдно з якою компанiї мали виключати гр</w:t>
      </w:r>
      <w:r>
        <w:rPr>
          <w:rFonts w:ascii="Times New Roman CYR" w:hAnsi="Times New Roman CYR" w:cs="Times New Roman CYR"/>
          <w:sz w:val="24"/>
          <w:szCs w:val="24"/>
        </w:rPr>
        <w:t xml:space="preserve">ошовi потоки, пов'язанi з оподаткуванням, при оцiнцi справедливої вартостi згiдно з МСБО 41, була скасована. Ця змiна має забезпечити вiдповiднiсть вимозi, яка мiститься у стандартi, щодо дисконтування грошових потокiв пiсля оподаткування.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Застосування ц</w:t>
      </w:r>
      <w:r>
        <w:rPr>
          <w:rFonts w:ascii="Times New Roman CYR" w:hAnsi="Times New Roman CYR" w:cs="Times New Roman CYR"/>
          <w:sz w:val="24"/>
          <w:szCs w:val="24"/>
        </w:rPr>
        <w:t>их змiн не мало значного впливу на фiнансову звiтнiсть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думку Керiвництва Товариства, зазначенi змiни не мали впливу на рiчну фiнансову звiтнiсть Товариства.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1 Дочiрнє пiдприємство, яке </w:t>
      </w:r>
      <w:r>
        <w:rPr>
          <w:rFonts w:ascii="Times New Roman CYR" w:hAnsi="Times New Roman CYR" w:cs="Times New Roman CYR"/>
          <w:sz w:val="24"/>
          <w:szCs w:val="24"/>
        </w:rPr>
        <w:t>уперше застосувало МСФЗ. Поправка дозволяє дочiрньому пiдприємству, що застосовує IFRS 1: D16 (a) (яке переходить на МСФЗ пiзнiше своєї материнської компанiї), виконати оцiнку накопиченого ефекту курсових рiзниць у складi iншого сукупного доходу - на пiдст</w:t>
      </w:r>
      <w:r>
        <w:rPr>
          <w:rFonts w:ascii="Times New Roman CYR" w:hAnsi="Times New Roman CYR" w:cs="Times New Roman CYR"/>
          <w:sz w:val="24"/>
          <w:szCs w:val="24"/>
        </w:rPr>
        <w:t>авi такої оцiнки, виконаної материнською компанiєю на дату її переходу на МСФЗ.</w:t>
      </w:r>
      <w:r>
        <w:rPr>
          <w:rFonts w:ascii="Times New Roman CYR" w:hAnsi="Times New Roman CYR" w:cs="Times New Roman CYR"/>
          <w:sz w:val="24"/>
          <w:szCs w:val="24"/>
        </w:rPr>
        <w:tab/>
        <w:t>Дата застосування  01.01.2022.  Дозволяється дострокове застосування. Данi змiни  не впливають на фiнансову звiтнiсть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w:t>
      </w:r>
      <w:r>
        <w:rPr>
          <w:rFonts w:ascii="Times New Roman CYR" w:hAnsi="Times New Roman CYR" w:cs="Times New Roman CYR"/>
          <w:sz w:val="24"/>
          <w:szCs w:val="24"/>
        </w:rPr>
        <w:t>(IFRS) 9 Комiсiйна винагорода, що включається в "10-вiдсотковий" тест при припиненнi визнання фiнансових зобов'язань. Поправка уточнює характер такої комiсiйної винагороди - воно включає тiльки винагороду, сплачене мiж позикодавцем i позико отримувачем, вк</w:t>
      </w:r>
      <w:r>
        <w:rPr>
          <w:rFonts w:ascii="Times New Roman CYR" w:hAnsi="Times New Roman CYR" w:cs="Times New Roman CYR"/>
          <w:sz w:val="24"/>
          <w:szCs w:val="24"/>
        </w:rPr>
        <w:t>лючаючи винагороду, сплачене або отримане вiд особи iнших сторiн. Дата застосування  01.01.2022.  Дозволяється дострокове застосування. Данi змiни  не впливають на фiнансову звiтнiсть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16  Ст</w:t>
      </w:r>
      <w:r>
        <w:rPr>
          <w:rFonts w:ascii="Times New Roman CYR" w:hAnsi="Times New Roman CYR" w:cs="Times New Roman CYR"/>
          <w:sz w:val="24"/>
          <w:szCs w:val="24"/>
        </w:rPr>
        <w:t>имулюючi платежi по орендi. Поправка уточнює iлюстративний приклад № 13 до МСФЗ (IFRS) 16 шляхом виключення прикладу урахування вiдшкодування, отриманого орендарем вiд орендодавця в якостi компенсацiї за понесенi витрати на полiпшення об'єкта оренди.</w:t>
      </w:r>
      <w:r>
        <w:rPr>
          <w:rFonts w:ascii="Times New Roman CYR" w:hAnsi="Times New Roman CYR" w:cs="Times New Roman CYR"/>
          <w:sz w:val="24"/>
          <w:szCs w:val="24"/>
        </w:rPr>
        <w:tab/>
        <w:t xml:space="preserve">Дата </w:t>
      </w:r>
      <w:r>
        <w:rPr>
          <w:rFonts w:ascii="Times New Roman CYR" w:hAnsi="Times New Roman CYR" w:cs="Times New Roman CYR"/>
          <w:sz w:val="24"/>
          <w:szCs w:val="24"/>
        </w:rPr>
        <w:t>застосування  01.01.2022.  Дозволяється дострокове застосування. Данi змiни  не впливають на фiнансову звiтнiсть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МСБО (IAS) 41 Ефекти оподаткування при визначеннi справедливої вартостi. Поправка виключає вимогу IAS 41:22, яка вказує, що потоки грошових коштiв, пов'язанi з оподаткуванням, не включаються до розрахункiв справедл</w:t>
      </w:r>
      <w:r>
        <w:rPr>
          <w:rFonts w:ascii="Times New Roman CYR" w:hAnsi="Times New Roman CYR" w:cs="Times New Roman CYR"/>
          <w:sz w:val="24"/>
          <w:szCs w:val="24"/>
        </w:rPr>
        <w:t>ивої вартостi бiологiчних активiв. Поправка призводить до вiдповiдностi IAS 41 i IFRS 13.</w:t>
      </w:r>
      <w:r>
        <w:rPr>
          <w:rFonts w:ascii="Times New Roman CYR" w:hAnsi="Times New Roman CYR" w:cs="Times New Roman CYR"/>
          <w:sz w:val="24"/>
          <w:szCs w:val="24"/>
        </w:rPr>
        <w:tab/>
        <w:t>Дата застосування  01.01.2022.  Дозволяється дострокове застосування. Данi змiни  не впливають на фiнансову звiтнiсть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МСБО 1 "Подання фiнансової звiт</w:t>
      </w:r>
      <w:r>
        <w:rPr>
          <w:rFonts w:ascii="Times New Roman CYR" w:hAnsi="Times New Roman CYR" w:cs="Times New Roman CYR"/>
          <w:sz w:val="24"/>
          <w:szCs w:val="24"/>
        </w:rPr>
        <w:t>ностi" Поправки роз'яснюють критерiй у МСБО 1 для класифiкацiї зобов'язання як довгострокового: вимога до суб'єкта господарювання мати право вiдкласти погашення зобов'язання принаймнi на 12 мiсяцiв пiсля звiтного перiоду.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Сутнiсть поправок: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уточнено, щ</w:t>
      </w:r>
      <w:r>
        <w:rPr>
          <w:rFonts w:ascii="Times New Roman CYR" w:hAnsi="Times New Roman CYR" w:cs="Times New Roman CYR"/>
          <w:sz w:val="24"/>
          <w:szCs w:val="24"/>
        </w:rPr>
        <w:t>о зобов'язання класифiкується як довгострокове, якщо у органiзацiї є право вiдстрочити врегулювання зобов'язання щонайменше на 12 мiсяцiв, а право компанiї на вiдстрочку розрахункiв має iснувати на кiнець звiтного перiоду;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класифiкацiя залежить тiльки в</w:t>
      </w:r>
      <w:r>
        <w:rPr>
          <w:rFonts w:ascii="Times New Roman CYR" w:hAnsi="Times New Roman CYR" w:cs="Times New Roman CYR"/>
          <w:sz w:val="24"/>
          <w:szCs w:val="24"/>
        </w:rPr>
        <w:t>iн наявностi такого права i не залежить вiд iмовiрностi того, чи планує компанiя скористатися цим правом - на класифiкацiю не впливають намiри чи очiкування керiвництва щодо того, чи компанiя  реалiзує своє право на вiдстрочку розрахункiв;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роз'яснення в</w:t>
      </w:r>
      <w:r>
        <w:rPr>
          <w:rFonts w:ascii="Times New Roman CYR" w:hAnsi="Times New Roman CYR" w:cs="Times New Roman CYR"/>
          <w:sz w:val="24"/>
          <w:szCs w:val="24"/>
        </w:rPr>
        <w:t>пливу умов кредитування на класифiкацiю  - якщо право вiдстрочити врегулювання зобов'язання залежить вiд виконання органiзацiєю певних умов, то дане право iснує на дату закiнчення звiтного перiоду тiльки в тому випадку, якщо органiзацiя виконала цi умови н</w:t>
      </w:r>
      <w:r>
        <w:rPr>
          <w:rFonts w:ascii="Times New Roman CYR" w:hAnsi="Times New Roman CYR" w:cs="Times New Roman CYR"/>
          <w:sz w:val="24"/>
          <w:szCs w:val="24"/>
        </w:rPr>
        <w:t>а дату закiнчення звiтного перiоду. Органiзацiя повинна виконати цi умови на дату закiнчення звiтного перiоду, навiть якщо перевiрка їх виконання здiйснюється кредитором пiзнiше; 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роз'яснення вимог до класифiкацiї зобов'язань, якi компанiя може або може </w:t>
      </w:r>
      <w:r>
        <w:rPr>
          <w:rFonts w:ascii="Times New Roman CYR" w:hAnsi="Times New Roman CYR" w:cs="Times New Roman CYR"/>
          <w:sz w:val="24"/>
          <w:szCs w:val="24"/>
        </w:rPr>
        <w:t>погасити шляхом випуску власних iнструментiв власного капiталу.</w:t>
      </w:r>
      <w:r>
        <w:rPr>
          <w:rFonts w:ascii="Times New Roman CYR" w:hAnsi="Times New Roman CYR" w:cs="Times New Roman CYR"/>
          <w:sz w:val="24"/>
          <w:szCs w:val="24"/>
        </w:rPr>
        <w:tab/>
        <w:t>Дата застосування  1 сiчня 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до МСБО (IAS) 1 "Подання фiнансової звiтностi" - Поправки роз'яснюють критерiй у МСБО 1 для класифiкацiї зобов'язання як довгострокового: вимога </w:t>
      </w:r>
      <w:r>
        <w:rPr>
          <w:rFonts w:ascii="Times New Roman CYR" w:hAnsi="Times New Roman CYR" w:cs="Times New Roman CYR"/>
          <w:sz w:val="24"/>
          <w:szCs w:val="24"/>
        </w:rPr>
        <w:t>до суб'єкта господарювання мати право вiдкласти погашення зобов'язання принаймнi на 12 мiсяцiв пiсля звiтного перiоду.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до МСБО (IAS) 1 "Подання фiнансової звiтностi", до Практичних рекомендацiй № 2 з МСФЗ "Формування суджень щодо суттєвостi";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Дозволяється дострокове застосування. Данi змiни  не впливають на фiнансову звiтнiсть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МСФЗ 17 Страховi контракти </w:t>
      </w:r>
      <w:r>
        <w:rPr>
          <w:rFonts w:ascii="Times New Roman CYR" w:hAnsi="Times New Roman CYR" w:cs="Times New Roman CYR"/>
          <w:sz w:val="24"/>
          <w:szCs w:val="24"/>
        </w:rPr>
        <w:tab/>
        <w:t>Виключення деяких видiв договорiв зi сфери застосування МСФЗ 17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Спрощене подання активiв i зобов'язань, пов'язаних з договор</w:t>
      </w:r>
      <w:r>
        <w:rPr>
          <w:rFonts w:ascii="Times New Roman CYR" w:hAnsi="Times New Roman CYR" w:cs="Times New Roman CYR"/>
          <w:sz w:val="24"/>
          <w:szCs w:val="24"/>
        </w:rPr>
        <w:t>ами страхування в звiтi про фiнансовий стан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Вплив облiкових оцiнок, зроблених в попереднiх промiжнiй  фiнансовiй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Визнання i розподiл аквiзацiйних  грошових потокiв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Змiна у визнаннi вiдшкодування за договорами перестрахування в звiтi про прибутки i збитки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Розподiл маржi за передбаченi договором страхування iнвестицiйнi послуги (CSM)</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Можливiсть зниження фiнансового ризику для договорiв вхiдного перестрахування </w:t>
      </w:r>
      <w:r>
        <w:rPr>
          <w:rFonts w:ascii="Times New Roman CYR" w:hAnsi="Times New Roman CYR" w:cs="Times New Roman CYR"/>
          <w:sz w:val="24"/>
          <w:szCs w:val="24"/>
        </w:rPr>
        <w:t>i непохiдних фiнансових iнструментiв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Перенесення дати вступу в силу МСФЗ 17, а також продовження перiоду звiльнення вiд застосування МСФЗ (IFRS) 9 для страхових компанiй до 1 сiчня 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Спрощений облiк зобов'язань по врегулюванню збиткiв за дого</w:t>
      </w:r>
      <w:r>
        <w:rPr>
          <w:rFonts w:ascii="Times New Roman CYR" w:hAnsi="Times New Roman CYR" w:cs="Times New Roman CYR"/>
          <w:sz w:val="24"/>
          <w:szCs w:val="24"/>
        </w:rPr>
        <w:t>ворами, якi виникли до дати переходу на МСФЗ 17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Послаблення в застосуваннi технiк для зниження фiнансового ризику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Можливiсть визначення iнвестицiйного договору з умовами дискрецiйного участi в момент переходу на новий стандарт, нiж в момент виникнення </w:t>
      </w:r>
      <w:r>
        <w:rPr>
          <w:rFonts w:ascii="Times New Roman CYR" w:hAnsi="Times New Roman CYR" w:cs="Times New Roman CYR"/>
          <w:sz w:val="24"/>
          <w:szCs w:val="24"/>
        </w:rPr>
        <w:t>договору.Дата застосування  01.01.2023.  Керiвництво визначає методи переходу зазначених змiн  на фiнансову звiтнiсть  Товариства та потребує час до кiнця року, щодо реалiзацii цього переходу, за виключення непередбачених дiй.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Новi положення бухгалтерсько</w:t>
      </w:r>
      <w:r>
        <w:rPr>
          <w:rFonts w:ascii="Times New Roman CYR" w:hAnsi="Times New Roman CYR" w:cs="Times New Roman CYR"/>
          <w:sz w:val="24"/>
          <w:szCs w:val="24"/>
        </w:rPr>
        <w:t>го облiку.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Були випущенi окремi новi стандарти та iнтерпретацiї, якi є обов'язковими до застосування у рiчних перiодах, що починаються з 1 сiчня 2023 року або пiсля цiєї дати, i якi не були достроково застосованi Групою.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податки, пов'язанi з</w:t>
      </w:r>
      <w:r>
        <w:rPr>
          <w:rFonts w:ascii="Times New Roman CYR" w:hAnsi="Times New Roman CYR" w:cs="Times New Roman CYR"/>
          <w:sz w:val="24"/>
          <w:szCs w:val="24"/>
        </w:rPr>
        <w:t xml:space="preserve"> активами та зобов'язаннями, що виникають за однiєю операцiєю, - змiни МСБО 12 (опублiкованi 7 травня 2021 року i вступають у силу для рiчних перiодiв, якi починаються з 1 сiчня 2023 року або пiсля цiєї дати).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12 стосуються облiку вiдстрочено</w:t>
      </w:r>
      <w:r>
        <w:rPr>
          <w:rFonts w:ascii="Times New Roman CYR" w:hAnsi="Times New Roman CYR" w:cs="Times New Roman CYR"/>
          <w:sz w:val="24"/>
          <w:szCs w:val="24"/>
        </w:rPr>
        <w:t>го податку за такими операцiями, як оренда та зобов'язання з виведення активiв з експлуатацiї. У певних випадках органiзацiї звiльняються вiд вимоги визнавати вiдстрочений податок, коли вони вперше визнають активи або зобов'язання. Ранiше iснувала невизнач</w:t>
      </w:r>
      <w:r>
        <w:rPr>
          <w:rFonts w:ascii="Times New Roman CYR" w:hAnsi="Times New Roman CYR" w:cs="Times New Roman CYR"/>
          <w:sz w:val="24"/>
          <w:szCs w:val="24"/>
        </w:rPr>
        <w:t>енiсть щодо того, чи звiльнення стосується таких операцiй, як як оренда та зобов'язання з виведення активiв з експлуатацiї, за якими одночасно визнається актив та зобов'язання. Змiнений стандарт уточнює, що звiльнення не поширюється на такi операцiї, i орг</w:t>
      </w:r>
      <w:r>
        <w:rPr>
          <w:rFonts w:ascii="Times New Roman CYR" w:hAnsi="Times New Roman CYR" w:cs="Times New Roman CYR"/>
          <w:sz w:val="24"/>
          <w:szCs w:val="24"/>
        </w:rPr>
        <w:t>анiзацiї повиннi визнавати вiдстрочений податок за ними. Змiни вимагають вiд компанiй визнавати вiдстрочений податок за операцiями, за якими при початковому визнаннi виникають рiвнi суми тимчасових рiзниць, якi збiльшують i зменшують суму оподаткування.  Н</w:t>
      </w:r>
      <w:r>
        <w:rPr>
          <w:rFonts w:ascii="Times New Roman CYR" w:hAnsi="Times New Roman CYR" w:cs="Times New Roman CYR"/>
          <w:sz w:val="24"/>
          <w:szCs w:val="24"/>
        </w:rPr>
        <w:t>аразi Компанiя  оцiнює вплив цих змiн на її фiнансову звiтнiсть.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Класифiкацiя зобов'язань як поточних або довгострокових зобов'язань - змiни МСБО 1 (опублiкованi 23 сiчня 2020 року i вступають у силу для рiчних перiодiв, якi починаються з 1 сiчня 2022 ро</w:t>
      </w:r>
      <w:r>
        <w:rPr>
          <w:rFonts w:ascii="Times New Roman CYR" w:hAnsi="Times New Roman CYR" w:cs="Times New Roman CYR"/>
          <w:sz w:val="24"/>
          <w:szCs w:val="24"/>
        </w:rPr>
        <w:t>ку або пiсля цiєї дати). Цi змiни обмеженої сфери застосування уточнюють, що зобов'язання класифiкуються у короткостроковi або довгостроковi залежно вiд прав, iснуючих на кiнець звiтного перiоду. Зобов'язання є довгостроковим, якщо органiзацiя має на кiнец</w:t>
      </w:r>
      <w:r>
        <w:rPr>
          <w:rFonts w:ascii="Times New Roman CYR" w:hAnsi="Times New Roman CYR" w:cs="Times New Roman CYR"/>
          <w:sz w:val="24"/>
          <w:szCs w:val="24"/>
        </w:rPr>
        <w:t>ь звiтного перiоду суттєве право вiдкласти їх погашення, як мiнiмум, на 12 мiсяцiв. Роз'яснення у стандартi бiльше не вимагає, щоб таке право було безумовним. Очiкування керiвництва щодо подальшої реалiзацiї ним права вiдкласти розрахунок не впливають на к</w:t>
      </w:r>
      <w:r>
        <w:rPr>
          <w:rFonts w:ascii="Times New Roman CYR" w:hAnsi="Times New Roman CYR" w:cs="Times New Roman CYR"/>
          <w:sz w:val="24"/>
          <w:szCs w:val="24"/>
        </w:rPr>
        <w:t>ласифiкацiю зобов'язань. Право вiдкласти розрахунок iснує виключно тодi, коли суб'єкт господарювання дотримується вiдповiдних умов станом на кiнець звiтного перiоду. Зобов'язання класифiкується як поточне зобов'язання, якщо умову не дотримано станом на або</w:t>
      </w:r>
      <w:r>
        <w:rPr>
          <w:rFonts w:ascii="Times New Roman CYR" w:hAnsi="Times New Roman CYR" w:cs="Times New Roman CYR"/>
          <w:sz w:val="24"/>
          <w:szCs w:val="24"/>
        </w:rPr>
        <w:t xml:space="preserve"> перед звiтною датою, навiть якщо вiд кредитора отримано звiльнення вiд виконання умови пiсля закiнчення звiтного перiоду. I навпаки, кредит класифiкується як довгострокове зобов'язання, якщо умову кредиту не дотримано тiльки пiсля звiтної дати. Крiм того,</w:t>
      </w:r>
      <w:r>
        <w:rPr>
          <w:rFonts w:ascii="Times New Roman CYR" w:hAnsi="Times New Roman CYR" w:cs="Times New Roman CYR"/>
          <w:sz w:val="24"/>
          <w:szCs w:val="24"/>
        </w:rPr>
        <w:t xml:space="preserve"> змiни мiстять роз'яснення вимог до класифiкацiї боргових зобов'язань, якi компанiя може врегулювати за рахунок їх конвертацiї в iнструменти капiталу. Розрахунок визначається як погашення зобов'язання грошовими коштами, iншими ресурсами, якi втiлюють у соб</w:t>
      </w:r>
      <w:r>
        <w:rPr>
          <w:rFonts w:ascii="Times New Roman CYR" w:hAnsi="Times New Roman CYR" w:cs="Times New Roman CYR"/>
          <w:sz w:val="24"/>
          <w:szCs w:val="24"/>
        </w:rPr>
        <w:t>i економiчнi вигоди, або власними iнструментами капiталу суб'єкта господарювання. Передбачено виключення для конвертованих iнструментiв, якi можуть бути конвертованi у власний капiтал, але тiльки для тих iнструментiв, де опцiон на конвертацiю класифiкуєтьс</w:t>
      </w:r>
      <w:r>
        <w:rPr>
          <w:rFonts w:ascii="Times New Roman CYR" w:hAnsi="Times New Roman CYR" w:cs="Times New Roman CYR"/>
          <w:sz w:val="24"/>
          <w:szCs w:val="24"/>
        </w:rPr>
        <w:t>я як дольовий iнструмент в якостi окремого компонента комбiнованого фiнансового iнструмента. Наразi Компанiя  оцiнює вплив цих змiн на її фiнансову звiтнiсть.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Класифiкацiя зобов'язань як поточних або довгострокових зобов'язань - перенесення дати набуття </w:t>
      </w:r>
      <w:r>
        <w:rPr>
          <w:rFonts w:ascii="Times New Roman CYR" w:hAnsi="Times New Roman CYR" w:cs="Times New Roman CYR"/>
          <w:sz w:val="24"/>
          <w:szCs w:val="24"/>
        </w:rPr>
        <w:t>чинностi - змiни МСБО 1 (опублiкованi 15 липня 2020 року i вступають у силу для рiчних перiодiв, якi починаються з 1 сiчня 2023 року або пiсля цiєї дати). Змiни МСБО 1 щодо класифiкацiї зобов'язань як поточних або довгострокових зобов'язань були опублiкова</w:t>
      </w:r>
      <w:r>
        <w:rPr>
          <w:rFonts w:ascii="Times New Roman CYR" w:hAnsi="Times New Roman CYR" w:cs="Times New Roman CYR"/>
          <w:sz w:val="24"/>
          <w:szCs w:val="24"/>
        </w:rPr>
        <w:t>нi у сiчнi 2020 року з початковою датою набуття чинностi з 1 сiчня 2022 року. Проте у зв'язку з пандемiєю COVID-19 дату набуття чинностi було перенесено на один рiк, щоб надати органiзацiям бiльше часу для запровадження змiн, пов'язаних iз класифiкацiєю, у</w:t>
      </w:r>
      <w:r>
        <w:rPr>
          <w:rFonts w:ascii="Times New Roman CYR" w:hAnsi="Times New Roman CYR" w:cs="Times New Roman CYR"/>
          <w:sz w:val="24"/>
          <w:szCs w:val="24"/>
        </w:rPr>
        <w:t xml:space="preserve"> результатi внесення змiн. Наразi Компанiя  оцiнює вплив цих змiн на її фiнансову звiтнiсть.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МСБО 8: Визначення облiкових оцiнок (опублiкованi 12 лютого 2021 року та вступають в силу для рiчних перiодiв, якi починаються з 1 сiчня 2023 року або пiсля цiєї дати). Змiнений МСБО 8 уточнює, як компанiї повиннi вiдрiзняти змiни облiкової полiтики</w:t>
      </w:r>
      <w:r>
        <w:rPr>
          <w:rFonts w:ascii="Times New Roman CYR" w:hAnsi="Times New Roman CYR" w:cs="Times New Roman CYR"/>
          <w:sz w:val="24"/>
          <w:szCs w:val="24"/>
        </w:rPr>
        <w:t xml:space="preserve"> вiд змiн облiкових оцiнок.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Компанiя  оцiнює вплив цих змiн на її фiнансову звiтнiсть.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1 та Практичнi рекомендацiї iз застосування МСФЗ 2: розкриття облiкової полiтики (опублiкованi 12 лютого 2021 року та вступають у силу для рiчних пе</w:t>
      </w:r>
      <w:r>
        <w:rPr>
          <w:rFonts w:ascii="Times New Roman CYR" w:hAnsi="Times New Roman CYR" w:cs="Times New Roman CYR"/>
          <w:sz w:val="24"/>
          <w:szCs w:val="24"/>
        </w:rPr>
        <w:t>рiодiв, якi починаються з 1 сiчня 2023 року або пiсля цiєї дати). Змiни МСБО 1 вимагають вiд органiзацiй розкривати суттєву iнформацiю про облiкову полiтику, а не основнi положення облiкової полiтики. У змiненому стандартi наведено визначення суттєвої iнфо</w:t>
      </w:r>
      <w:r>
        <w:rPr>
          <w:rFonts w:ascii="Times New Roman CYR" w:hAnsi="Times New Roman CYR" w:cs="Times New Roman CYR"/>
          <w:sz w:val="24"/>
          <w:szCs w:val="24"/>
        </w:rPr>
        <w:t>рмацiї про облiкову полiтику. У змiненому стандартi також уточнюється, що iнформацiя про облiкову полiтику вважається суттєвою, якщо без неї користувачi фiнансової звiтностi не змогли б зрозумiти iншу суттєву iнформацiю, наведену у фiнансовiй звiтностi.  У</w:t>
      </w:r>
      <w:r>
        <w:rPr>
          <w:rFonts w:ascii="Times New Roman CYR" w:hAnsi="Times New Roman CYR" w:cs="Times New Roman CYR"/>
          <w:sz w:val="24"/>
          <w:szCs w:val="24"/>
        </w:rPr>
        <w:t xml:space="preserve"> змiненому стандартi наведено iлюстративнi приклади iнформацiї про облiкову полiтику, яка, ймовiрно, вважатиметься суттєвою для фiнансової звiтностi органiзацiї.  Крiм того, змiнений МСБО 1 уточнює, що несуттєву iнформацiю про облiкову полiтику розкривати </w:t>
      </w:r>
      <w:r>
        <w:rPr>
          <w:rFonts w:ascii="Times New Roman CYR" w:hAnsi="Times New Roman CYR" w:cs="Times New Roman CYR"/>
          <w:sz w:val="24"/>
          <w:szCs w:val="24"/>
        </w:rPr>
        <w:t>не потрiбно. Проте якщо вона розкривається, вона не повинна ускладнювати ознайомлення з суттєвою iнформацiєю про облiкову полiтику.  У доповнення до цього змiненого стандарту були також переглянутi Практичнi рекомендацiї iз застосування МСФЗ 2, до яких бул</w:t>
      </w:r>
      <w:r>
        <w:rPr>
          <w:rFonts w:ascii="Times New Roman CYR" w:hAnsi="Times New Roman CYR" w:cs="Times New Roman CYR"/>
          <w:sz w:val="24"/>
          <w:szCs w:val="24"/>
        </w:rPr>
        <w:t>о включено рекомендацiї щодо застосування концепцiї суттєвостi при розкриттi iнформацiї про облiкову полiтику. Наразi Компанiя  оцiнює вплив цих змiн на її фiнансову звiтнiсть.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МСФЗ 17 "Договори страхування" (опублiкований 18 травня 2017 року i вступає в </w:t>
      </w:r>
      <w:r>
        <w:rPr>
          <w:rFonts w:ascii="Times New Roman CYR" w:hAnsi="Times New Roman CYR" w:cs="Times New Roman CYR"/>
          <w:sz w:val="24"/>
          <w:szCs w:val="24"/>
        </w:rPr>
        <w:t>силу для рiчних перiодiв, якi починаються з 1 сiчня 2023 року або пiсля цiєї дати). МСФЗ 17 замiнює МСФЗ 4, який дозволяв компанiям застосовувати iснуючу практику облiку договорiв страхування. Отже, iнвесторам було складно порiвнювати i зiставляти фiнансов</w:t>
      </w:r>
      <w:r>
        <w:rPr>
          <w:rFonts w:ascii="Times New Roman CYR" w:hAnsi="Times New Roman CYR" w:cs="Times New Roman CYR"/>
          <w:sz w:val="24"/>
          <w:szCs w:val="24"/>
        </w:rPr>
        <w:t>i результати в iнших вiдносинах аналогiчних страхових компанiй. МСФЗ 17 є єдиним основаним на принципах стандартом облiку всiх видiв договорiв страхування, включаючи договори перестрахування, наявнi у страховика. Вiдповiдно до цього стандарту, визнання i о</w:t>
      </w:r>
      <w:r>
        <w:rPr>
          <w:rFonts w:ascii="Times New Roman CYR" w:hAnsi="Times New Roman CYR" w:cs="Times New Roman CYR"/>
          <w:sz w:val="24"/>
          <w:szCs w:val="24"/>
        </w:rPr>
        <w:t>цiнка груп договорiв страхування повиннi виконуватися за: (i) приведеною вартiстю майбутнiх грошових потокiв (грошовi потоки пiсля виконання договорiв), скоригованою з урахуванням ризику, в якiй врахована вся наявна iнформацiя про грошовi потоки пiсля вико</w:t>
      </w:r>
      <w:r>
        <w:rPr>
          <w:rFonts w:ascii="Times New Roman CYR" w:hAnsi="Times New Roman CYR" w:cs="Times New Roman CYR"/>
          <w:sz w:val="24"/>
          <w:szCs w:val="24"/>
        </w:rPr>
        <w:t>нання договорiв, яка вiдповiдає спостережуванiй ринковiй iнформацiї, плюс (якщо вартiсть є зобов'язанням) чи мiнус (якщо вартiсть є активом) (ii) сумою, яка являє собою незароблений прибуток по групi договорiв (сервiсна маржа за договорами). Страховики вiд</w:t>
      </w:r>
      <w:r>
        <w:rPr>
          <w:rFonts w:ascii="Times New Roman CYR" w:hAnsi="Times New Roman CYR" w:cs="Times New Roman CYR"/>
          <w:sz w:val="24"/>
          <w:szCs w:val="24"/>
        </w:rPr>
        <w:t>ображатимуть прибуток вiд групи договорiв страхування за перiод, протягом якого вони надають страхове покриття, i в мiру того, як вони звiльняються вiд ризику. Якщо група договорiв є чи стає збитковою, органiзацiя негайно вiдображатиме збиток. Компанiя очi</w:t>
      </w:r>
      <w:r>
        <w:rPr>
          <w:rFonts w:ascii="Times New Roman CYR" w:hAnsi="Times New Roman CYR" w:cs="Times New Roman CYR"/>
          <w:sz w:val="24"/>
          <w:szCs w:val="24"/>
        </w:rPr>
        <w:t>кує застосувати цей стандарт до деяких гарантiй виконання зобов'язань, якi вона видає та якi не вiдповiдають визначенню зобов'язань iз надання кредитiв, i наразi оцiнює вплив цього нового стандарту на свою фiнансову звiтнiсть. Крiм того, розглядається поте</w:t>
      </w:r>
      <w:r>
        <w:rPr>
          <w:rFonts w:ascii="Times New Roman CYR" w:hAnsi="Times New Roman CYR" w:cs="Times New Roman CYR"/>
          <w:sz w:val="24"/>
          <w:szCs w:val="24"/>
        </w:rPr>
        <w:t>нцiйний вплив стандарту на страховi продукти, вбудованi у кредитнi договори й аналогiчнi iнструменти.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МСФЗ 17 та змiна МСФЗ 4 (опублiкованi 25 червня 2020 року i вступають у силу для рiчних перiодiв, якi починаються з 1 сiчня 2023 року або пiсля цiє</w:t>
      </w:r>
      <w:r>
        <w:rPr>
          <w:rFonts w:ascii="Times New Roman CYR" w:hAnsi="Times New Roman CYR" w:cs="Times New Roman CYR"/>
          <w:sz w:val="24"/>
          <w:szCs w:val="24"/>
        </w:rPr>
        <w:t>ї дати). Змiни включають роз'яснення для спрощення запровадження МСФЗ 17 i спрощення окремих вимог стандарту та перехiдних положень. Цi змiни стосуються восьми областей МСФЗ 17 i не передбачають змiни основоположних принципiв стандарту. До МСФЗ 17 були вне</w:t>
      </w:r>
      <w:r>
        <w:rPr>
          <w:rFonts w:ascii="Times New Roman CYR" w:hAnsi="Times New Roman CYR" w:cs="Times New Roman CYR"/>
          <w:sz w:val="24"/>
          <w:szCs w:val="24"/>
        </w:rPr>
        <w:t xml:space="preserve">сенi такi змiни: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набуття чинностi: Дату набуття чинностi МСФЗ 17 (зi змiнами) вiдкладено на два роки. Стандарт має застосовуватися до рiчних звiтних перiодiв, якi починаються з 1 сiчня 2023 року або пiсля цiєї дати. Встановлений у МСФЗ 4 строк дiї т</w:t>
      </w:r>
      <w:r>
        <w:rPr>
          <w:rFonts w:ascii="Times New Roman CYR" w:hAnsi="Times New Roman CYR" w:cs="Times New Roman CYR"/>
          <w:sz w:val="24"/>
          <w:szCs w:val="24"/>
        </w:rPr>
        <w:t>имчасового звiльнення вiд застосування МСФЗ 9 також перенесено на рiчнi звiтнi перiоди, якi починаються з 1 сiчня 2023 року або пiсля цiєї дати.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Очiкуване вiдшкодування страхових аквiзицiйних грошових потокiв: Органiзацiї повиннi вiдносити частину своїх а</w:t>
      </w:r>
      <w:r>
        <w:rPr>
          <w:rFonts w:ascii="Times New Roman CYR" w:hAnsi="Times New Roman CYR" w:cs="Times New Roman CYR"/>
          <w:sz w:val="24"/>
          <w:szCs w:val="24"/>
        </w:rPr>
        <w:t>квiзицiйних витрат на вiдповiднi договори, якi очiкується подовжити, та визнавати такi витрати як активи до моменту визнання органiзацiєю подовження договору. Органiзацiї повиннi оцiнювати ймовiрнiсть вiдшкодування активу на кожну звiтну дату i надавати iн</w:t>
      </w:r>
      <w:r>
        <w:rPr>
          <w:rFonts w:ascii="Times New Roman CYR" w:hAnsi="Times New Roman CYR" w:cs="Times New Roman CYR"/>
          <w:sz w:val="24"/>
          <w:szCs w:val="24"/>
        </w:rPr>
        <w:t xml:space="preserve">формацiю про конкретний актив у примiтках до фiнансової звiтностi.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Маржа за передбаченi договором послуги, що вiдноситься на iнвестицiйнi послуги: Слiд iдентифiкувати одиницi покриття з урахуванням обсягу вигод i очiкуваного перiоду страхового покриття т</w:t>
      </w:r>
      <w:r>
        <w:rPr>
          <w:rFonts w:ascii="Times New Roman CYR" w:hAnsi="Times New Roman CYR" w:cs="Times New Roman CYR"/>
          <w:sz w:val="24"/>
          <w:szCs w:val="24"/>
        </w:rPr>
        <w:t>а iнвестицiйних послуг за договорами зi змiнними платежами та iншими договорами з послугами по отриманню iнвестицiйного доходу вiдповiдно до загальної моделi. Витрати, пов'язанi з iнвестицiйною дiяльнiстю, слiд включати як грошовi потоки у межi договору ст</w:t>
      </w:r>
      <w:r>
        <w:rPr>
          <w:rFonts w:ascii="Times New Roman CYR" w:hAnsi="Times New Roman CYR" w:cs="Times New Roman CYR"/>
          <w:sz w:val="24"/>
          <w:szCs w:val="24"/>
        </w:rPr>
        <w:t xml:space="preserve">рахування у тих випадках, в яких органiзацiя здiйснює таку дiяльнiсть для збiльшення вигод вiд страхового покриття для власника страхового полiсу.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Утримуванi договори перестрахування - вiдшкодування збиткiв: Коли органiзацiя визнає збиток при первiсному </w:t>
      </w:r>
      <w:r>
        <w:rPr>
          <w:rFonts w:ascii="Times New Roman CYR" w:hAnsi="Times New Roman CYR" w:cs="Times New Roman CYR"/>
          <w:sz w:val="24"/>
          <w:szCs w:val="24"/>
        </w:rPr>
        <w:t>визнаннi обтяжливої групи базових договорiв страхування чи при додаваннi обтяжливих базових договорiв страхування до групи, органiзацiя повинна скоригувати маржу за передбаченi договором послуги вiдповiдної групи утримуваних договорiв перестрахування i виз</w:t>
      </w:r>
      <w:r>
        <w:rPr>
          <w:rFonts w:ascii="Times New Roman CYR" w:hAnsi="Times New Roman CYR" w:cs="Times New Roman CYR"/>
          <w:sz w:val="24"/>
          <w:szCs w:val="24"/>
        </w:rPr>
        <w:t>нати прибуток за такими договорами перестрахування. Сума збитку, вiдшкодованого за утримуваним договором перестрахування, визначається множенням збитку, визнаного за базовими договорами страхування, на процент вимог за базовими договорами страхування, який</w:t>
      </w:r>
      <w:r>
        <w:rPr>
          <w:rFonts w:ascii="Times New Roman CYR" w:hAnsi="Times New Roman CYR" w:cs="Times New Roman CYR"/>
          <w:sz w:val="24"/>
          <w:szCs w:val="24"/>
        </w:rPr>
        <w:t xml:space="preserve"> органiзацiя очiкує вiдшкодувати за утримуваним договором перестрахування. Ця вимога застосовуватиметься тiльки у тому випадку, коли утримуваний договiр перестрахування визнається до визнання збитку вiд базового договору страхування або одночасно з таким в</w:t>
      </w:r>
      <w:r>
        <w:rPr>
          <w:rFonts w:ascii="Times New Roman CYR" w:hAnsi="Times New Roman CYR" w:cs="Times New Roman CYR"/>
          <w:sz w:val="24"/>
          <w:szCs w:val="24"/>
        </w:rPr>
        <w:t xml:space="preserve">изнанням.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змiни: Iншi змiни включають виключення зi сфери застосування для певних договорiв кредитних карт (або аналогiчних договорiв) i для певних кредитних договорiв; представлення активiв i зобов'язань за договорами страхування у звiтi про фiнанс</w:t>
      </w:r>
      <w:r>
        <w:rPr>
          <w:rFonts w:ascii="Times New Roman CYR" w:hAnsi="Times New Roman CYR" w:cs="Times New Roman CYR"/>
          <w:sz w:val="24"/>
          <w:szCs w:val="24"/>
        </w:rPr>
        <w:t>овий стан у портфелях, а не в групах; застосовнiсть варiанту зниження ризику при зниженнi фiнансових ризикiв за допомогою утримуваних договорiв перестрахування та непохiдних фiнансових iнструментiв за справедливою вартiстю через прибуток чи збиток; вибiр о</w:t>
      </w:r>
      <w:r>
        <w:rPr>
          <w:rFonts w:ascii="Times New Roman CYR" w:hAnsi="Times New Roman CYR" w:cs="Times New Roman CYR"/>
          <w:sz w:val="24"/>
          <w:szCs w:val="24"/>
        </w:rPr>
        <w:t>блiкової полiтики для змiни оцiнок, зроблених у попереднiй промiжнiй фiнансовiй звiтностi, при застосуваннi МСФЗ 17; включення платежiв i надходжень з податку на прибуток, що вiдносяться на конкретного власника страхового полiсу, за умовами договору страху</w:t>
      </w:r>
      <w:r>
        <w:rPr>
          <w:rFonts w:ascii="Times New Roman CYR" w:hAnsi="Times New Roman CYR" w:cs="Times New Roman CYR"/>
          <w:sz w:val="24"/>
          <w:szCs w:val="24"/>
        </w:rPr>
        <w:t xml:space="preserve">вання до грошових потокiв; i вибiркове звiльнення вiд вимог протягом перехiдного перiоду та iншi незначнi змiни.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МСФЗ 17 "Перехiдна опцiя для страхових компанiй, що застосовують МСФЗ 17" (опублiкованi 9 грудня 2021 року i вступають у силу для рiчни</w:t>
      </w:r>
      <w:r>
        <w:rPr>
          <w:rFonts w:ascii="Times New Roman CYR" w:hAnsi="Times New Roman CYR" w:cs="Times New Roman CYR"/>
          <w:sz w:val="24"/>
          <w:szCs w:val="24"/>
        </w:rPr>
        <w:t>х перiодiв, якi починаються з 1 сiчня 2023 року або пiсля цiєї дати). Змiна до перехiдних положень МСФЗ 17 надає страховим компанiям опцiю, спрямовану на пiдвищення корисностi iнформацiї, яка надається iнвесторам при початковому застосуваннi МСФЗ 17. Змiна</w:t>
      </w:r>
      <w:r>
        <w:rPr>
          <w:rFonts w:ascii="Times New Roman CYR" w:hAnsi="Times New Roman CYR" w:cs="Times New Roman CYR"/>
          <w:sz w:val="24"/>
          <w:szCs w:val="24"/>
        </w:rPr>
        <w:t xml:space="preserve"> стосується лише переходу страхових компанiй на облiк згiдно з МСФЗ 17 та не впливає на будь-якi iншi вимоги МСФЗ 17. Перехiднi положення МСФЗ 17 та МСФЗ 9 застосовуються на рiзнi дати та призведуть до таких разових вiдмiнностей у класифiкацiї у порiвняльн</w:t>
      </w:r>
      <w:r>
        <w:rPr>
          <w:rFonts w:ascii="Times New Roman CYR" w:hAnsi="Times New Roman CYR" w:cs="Times New Roman CYR"/>
          <w:sz w:val="24"/>
          <w:szCs w:val="24"/>
        </w:rPr>
        <w:t>iй iнформацiї, представленiй станом на дату початкового застосування МСФЗ 17: облiкова невiдповiднiсть мiж зобов'язаннями за договорами страхування, що оцiнюються за поточною вартiстю, та вiдповiдними фiнансовими активами, що оцiнюються за амортизованою ва</w:t>
      </w:r>
      <w:r>
        <w:rPr>
          <w:rFonts w:ascii="Times New Roman CYR" w:hAnsi="Times New Roman CYR" w:cs="Times New Roman CYR"/>
          <w:sz w:val="24"/>
          <w:szCs w:val="24"/>
        </w:rPr>
        <w:t>ртiстю, а також, якщо органiзацiя прийняла рiшення скоригувати порiвняльну iнформацiю у вiдповiдностi до вимог МСФЗ 9, вiдмiнностi мiж класифiкацiєю фiнансових активiв, визнання яких припинене за порiвняльний перiод (до яких МСФЗ 9 не застосовується), та i</w:t>
      </w:r>
      <w:r>
        <w:rPr>
          <w:rFonts w:ascii="Times New Roman CYR" w:hAnsi="Times New Roman CYR" w:cs="Times New Roman CYR"/>
          <w:sz w:val="24"/>
          <w:szCs w:val="24"/>
        </w:rPr>
        <w:t>нших фiнансових активiв (до яких МСФЗ 9 застосовується). Змiна стандарту допоможе страховим компанiям уникнути цих тимчасових облiкових невiдповiдностей, а отже, пiдвищить кориснiсть порiвняльної iнформацiї для iнвесторiв. Для цього страховим компанiям над</w:t>
      </w:r>
      <w:r>
        <w:rPr>
          <w:rFonts w:ascii="Times New Roman CYR" w:hAnsi="Times New Roman CYR" w:cs="Times New Roman CYR"/>
          <w:sz w:val="24"/>
          <w:szCs w:val="24"/>
        </w:rPr>
        <w:t>ається опцiя щодо представлення порiвняльної iнформацiї про фiнансовi активи. При початковому застосуваннi МСФЗ 17 органiзацiям для цiлей представлення порiвняльної iнформацiї дозволяється застосовувати пiдхiд накладання при класифiкацiї фiнансових активiв</w:t>
      </w:r>
      <w:r>
        <w:rPr>
          <w:rFonts w:ascii="Times New Roman CYR" w:hAnsi="Times New Roman CYR" w:cs="Times New Roman CYR"/>
          <w:sz w:val="24"/>
          <w:szCs w:val="24"/>
        </w:rPr>
        <w:t>, за якими органiзацiя не коригує порiвняльну iнформацiю згiдно з МСФЗ 9. Перехiдна опцiя може застосовуватися окремо за кожним iнструментом, дозволяє органiзацiї представляти порiвняльну iнформацiю так, якби до цього фiнансового активу застосовувалися вим</w:t>
      </w:r>
      <w:r>
        <w:rPr>
          <w:rFonts w:ascii="Times New Roman CYR" w:hAnsi="Times New Roman CYR" w:cs="Times New Roman CYR"/>
          <w:sz w:val="24"/>
          <w:szCs w:val="24"/>
        </w:rPr>
        <w:t>оги МСФЗ 9 щодо класифiкацiї та оцiнки, але не вимагає вiд органiзацiї застосовувати вимоги МСФЗ 9 щодо знецiнення, а також вимагає вiд органiзацiй, якi застосовують при класифiкацiї фiнансового активу пiдхiд накладання, використовувати обгрунтовану та пiд</w:t>
      </w:r>
      <w:r>
        <w:rPr>
          <w:rFonts w:ascii="Times New Roman CYR" w:hAnsi="Times New Roman CYR" w:cs="Times New Roman CYR"/>
          <w:sz w:val="24"/>
          <w:szCs w:val="24"/>
        </w:rPr>
        <w:t>тверджувану iнформацiю, наявну на дату переходу на облiк згiдно зi стандартом для визначення того, як органiзацiя очiкує класифiкувати цей фiнансовий актив iз застосуванням МСФЗ 9.</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Наразi Компанiя  оцiнює МСФЗ 17 та пов'язаних з ним змiн на її фiнансову </w:t>
      </w:r>
      <w:r>
        <w:rPr>
          <w:rFonts w:ascii="Times New Roman CYR" w:hAnsi="Times New Roman CYR" w:cs="Times New Roman CYR"/>
          <w:sz w:val="24"/>
          <w:szCs w:val="24"/>
        </w:rPr>
        <w:t>звiтнiсть.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iнше не зазначено вище, не очiкується суттєвого впливу цих нових стандартiв та iнтерпретацiй на фiнансову звiтнiстьКомпанiї.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2.3. Валюта подання звiтностi та функцiональна валюта, ступiнь округлення. Ця фiнансова звiтнiсть складена в нацiональнiй валютi України - гривнях, якщо iнше не зазначено в окремих звiтах та примiтках. Одиниця вимiру - тисяча гривень.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2.4. Припущення про</w:t>
      </w:r>
      <w:r>
        <w:rPr>
          <w:rFonts w:ascii="Times New Roman CYR" w:hAnsi="Times New Roman CYR" w:cs="Times New Roman CYR"/>
          <w:sz w:val="24"/>
          <w:szCs w:val="24"/>
        </w:rPr>
        <w:t xml:space="preserve"> безперервнiсть дiяльностi.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Фiнансова звiтнiсть АТ "CК" "САТIС" складена, виходячи з припущення безперервностi дiяльностi, вiдповiдно до якого реалiзацiя активiв i погашення зобов'язань вiдбувається в ходi звичайної дiяльностi.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 кiнця 2019 року </w:t>
      </w:r>
      <w:r>
        <w:rPr>
          <w:rFonts w:ascii="Times New Roman CYR" w:hAnsi="Times New Roman CYR" w:cs="Times New Roman CYR"/>
          <w:sz w:val="24"/>
          <w:szCs w:val="24"/>
        </w:rPr>
        <w:t>розпочалося поширення нового коронавiрусу, який отримав назву COVID-19, здатного викликати важкi наслiдки, що призводять до загибелi людини. На кiнець 2019р. Всесвiтня органiзацiя охорони здоров'я повiдомляла про обмежене число випадкiв зараження COVID-19,</w:t>
      </w:r>
      <w:r>
        <w:rPr>
          <w:rFonts w:ascii="Times New Roman CYR" w:hAnsi="Times New Roman CYR" w:cs="Times New Roman CYR"/>
          <w:sz w:val="24"/>
          <w:szCs w:val="24"/>
        </w:rPr>
        <w:t xml:space="preserve"> але 31 сiчня 2020 року оголосила надзвичайну ситуацiю в областi охорони здоров'я, а 13 березня 2020 року - про початок пандемiї в зв'язку зi стрiмким поширенням COVID-19 в Європi та iнших регiонах. Заходи, що вживаються по всьому свiту з метою боротьби з </w:t>
      </w:r>
      <w:r>
        <w:rPr>
          <w:rFonts w:ascii="Times New Roman CYR" w:hAnsi="Times New Roman CYR" w:cs="Times New Roman CYR"/>
          <w:sz w:val="24"/>
          <w:szCs w:val="24"/>
        </w:rPr>
        <w:t>поширенням COVID-19, призводять до необхiдностi обмеження дiлової активностi, що впливає на Компанiя, а також до необхiдностi профiлактичних заходiв, спрямованих на запобiгання поширенню iнфекцiї. Для зменшення ризику щодо впливу подiй на фiнансову дiяльнi</w:t>
      </w:r>
      <w:r>
        <w:rPr>
          <w:rFonts w:ascii="Times New Roman CYR" w:hAnsi="Times New Roman CYR" w:cs="Times New Roman CYR"/>
          <w:sz w:val="24"/>
          <w:szCs w:val="24"/>
        </w:rPr>
        <w:t>сть Компанiї, пов'язаних зi спалахом коронавiрусу COVID-19, Товариство вживає  належнi заходи на пiдтримку стабiльностi  та безперервностi його дiяльностi. Зазначенi вище подiї  не є такими, що мають суттєвий вплив на дiяльнiсть i розвиток Компанiї, не є т</w:t>
      </w:r>
      <w:r>
        <w:rPr>
          <w:rFonts w:ascii="Times New Roman CYR" w:hAnsi="Times New Roman CYR" w:cs="Times New Roman CYR"/>
          <w:sz w:val="24"/>
          <w:szCs w:val="24"/>
        </w:rPr>
        <w:t>акими, що спричиняють будь-якi невизначеностi щодо безперервної дiяльностi Компанiї, i не потребують коригування або розкриття у фiнансовiй звiтностi та примiтках до неї.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лютого 2022 року, Росiйська Федерацiя розпочала неспровоковану повномасштабну воє</w:t>
      </w:r>
      <w:r>
        <w:rPr>
          <w:rFonts w:ascii="Times New Roman CYR" w:hAnsi="Times New Roman CYR" w:cs="Times New Roman CYR"/>
          <w:sz w:val="24"/>
          <w:szCs w:val="24"/>
        </w:rPr>
        <w:t>нну агресiю в Українi. Негайно пiсля цього урядом України було введено воєнний стан та вiдповiднi тимчасовi обмеження, якi впливають на економiчнi умови. Додаткову iнформацiю про цi подiї пiсля закiнчення звiтного перiоду наведено також у Примiтцi 6.22.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w:t>
      </w:r>
      <w:r>
        <w:rPr>
          <w:rFonts w:ascii="Times New Roman CYR" w:hAnsi="Times New Roman CYR" w:cs="Times New Roman CYR"/>
          <w:sz w:val="24"/>
          <w:szCs w:val="24"/>
        </w:rPr>
        <w:t>скiльки росiйське воєнне вторгнення в Україну вiдбувається з численних напрямкiв, деякi регiони України залишаються ареною iнтенсивних бойових дiй або тимчасово окупованi. Товариство провадить дiяльнiсть та надає послуги на всiй територiї Українi за винятк</w:t>
      </w:r>
      <w:r>
        <w:rPr>
          <w:rFonts w:ascii="Times New Roman CYR" w:hAnsi="Times New Roman CYR" w:cs="Times New Roman CYR"/>
          <w:sz w:val="24"/>
          <w:szCs w:val="24"/>
        </w:rPr>
        <w:t>ом тимчасово окупованих територiй. Отже, цi подiї мають суттєвий негативний вплив на українську економiку i, вiдповiдно, на бiзнес, фiнансовий стан та результати дiяльностi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дату випуску цiєї фiнансової звiтностi не було пошкоджень крит</w:t>
      </w:r>
      <w:r>
        <w:rPr>
          <w:rFonts w:ascii="Times New Roman CYR" w:hAnsi="Times New Roman CYR" w:cs="Times New Roman CYR"/>
          <w:sz w:val="24"/>
          <w:szCs w:val="24"/>
        </w:rPr>
        <w:t>ично важливих активiв, якi перешкоджали б Товариству продовжувати дiяльнiсть. Компанiя не має суттєвих активiв у зонi активних воєнних дiй або на тимчасово окупованих територiях.</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найгiршого сценарiю розвитку подiй, за якого iнтенсивнi воєннi дiї вi</w:t>
      </w:r>
      <w:r>
        <w:rPr>
          <w:rFonts w:ascii="Times New Roman CYR" w:hAnsi="Times New Roman CYR" w:cs="Times New Roman CYR"/>
          <w:sz w:val="24"/>
          <w:szCs w:val="24"/>
        </w:rPr>
        <w:t>дбуватимуться по всiй територiї України, можна припустити, що це матиме вплив на дiяльнiсть Товариства, тривалiсть якого неможливо спрогнозувати. Цi обставини являють собою фактор невизначеностi поза контролем Товариства.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проаналiзувало здатнi</w:t>
      </w:r>
      <w:r>
        <w:rPr>
          <w:rFonts w:ascii="Times New Roman CYR" w:hAnsi="Times New Roman CYR" w:cs="Times New Roman CYR"/>
          <w:sz w:val="24"/>
          <w:szCs w:val="24"/>
        </w:rPr>
        <w:t>сть Товариства продовжувати подальшу безперервну дiяльнiсть станом на дату випуску цiєї фiнансової звiтностi та дiйшло висновку, що iснує лише один суттєвий фактор невизначеностi щодо подальшої значної ескалацiї воєнних дiй, що може призвести до дестабiлiз</w:t>
      </w:r>
      <w:r>
        <w:rPr>
          <w:rFonts w:ascii="Times New Roman CYR" w:hAnsi="Times New Roman CYR" w:cs="Times New Roman CYR"/>
          <w:sz w:val="24"/>
          <w:szCs w:val="24"/>
        </w:rPr>
        <w:t>ацiї дiяльностi Товариства, який може викликати значнi сумнiви у спроможностi Товариства продовжувати безперервну дiяльнiсть. Отже, Товариство може бути не в змозi реалiзувати свої активи та погасити зобов'язання за звичайного перебiгу господарської дiяльн</w:t>
      </w:r>
      <w:r>
        <w:rPr>
          <w:rFonts w:ascii="Times New Roman CYR" w:hAnsi="Times New Roman CYR" w:cs="Times New Roman CYR"/>
          <w:sz w:val="24"/>
          <w:szCs w:val="24"/>
        </w:rPr>
        <w:t>остi. Спираючись на цi фактори, керiвництво обгрунтовано очiкує наявнiсть у Товариства достатнiх ресурсiв для управлiння дiяльнiстю протягом наступних дванадцяти мiсяцiв з дати цiєї фiнансової звiтностi. Керiвництво продовжить вiдстежувати потенцiйний впли</w:t>
      </w:r>
      <w:r>
        <w:rPr>
          <w:rFonts w:ascii="Times New Roman CYR" w:hAnsi="Times New Roman CYR" w:cs="Times New Roman CYR"/>
          <w:sz w:val="24"/>
          <w:szCs w:val="24"/>
        </w:rPr>
        <w:t>в та вживатиме усiх можливих заходiв для мiнiмiзацiї будь-яких наслiдкiв.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урахуванням цих та iнших заходiв керiвництво Товариства дiйшло висновку, що застосування припущення про безперервнiсть дiяльностi для пiдготовки фiнансової звiтностi є доцiльним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2.5. Рiшення про затвердження фiнансової звiтностi. Фiнансова звiтнiсть Товариства затверджена 20 квiтня 2023 року до випуску (з метою оприлюднення)  Нi учасники Товариства, нi iншi особи не мають права вносити змiни до цiєї фiнансової звiтностi пiсля її з</w:t>
      </w:r>
      <w:r>
        <w:rPr>
          <w:rFonts w:ascii="Times New Roman CYR" w:hAnsi="Times New Roman CYR" w:cs="Times New Roman CYR"/>
          <w:sz w:val="24"/>
          <w:szCs w:val="24"/>
        </w:rPr>
        <w:t>атвердження до випуску.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2.6. Звiтний перiод фiнансової звiтностi. Звiтним перiодом, за який формується дана промiжна фiнансова звiтнiсть, вважається  квартал, тобто перiод з 01 сiчня по 30 вересня  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Принципи облiкової полiтики.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 Основи о</w:t>
      </w:r>
      <w:r>
        <w:rPr>
          <w:rFonts w:ascii="Times New Roman CYR" w:hAnsi="Times New Roman CYR" w:cs="Times New Roman CYR"/>
          <w:sz w:val="24"/>
          <w:szCs w:val="24"/>
        </w:rPr>
        <w:t>цiнки складання фiнансової звiтностi. Фiнансовi звiти складенi на основi принципу безперервної дiяльностi Товариства, який передбачає реалiзацiю активiв та погашення зобов'язань при звичайному веденнi господарської дiяльностi. Складення фiнансових звiтiв в</w:t>
      </w:r>
      <w:r>
        <w:rPr>
          <w:rFonts w:ascii="Times New Roman CYR" w:hAnsi="Times New Roman CYR" w:cs="Times New Roman CYR"/>
          <w:sz w:val="24"/>
          <w:szCs w:val="24"/>
        </w:rPr>
        <w:t xml:space="preserve">имагає вiд управлiнського персоналу здiйснення попереднiх оцiнок та припущень. Через невизначенiсть, властиву здiйсненню таких попереднiх оцiнок, фактичнi результати можуть базуватися на сумах, що вiдрiзняються вiд таких попереднiх оцiнок.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Суттєвi критерiї визнання та оцiнки  видiв активiв та зобов'язань, доходiв та витрат якi застосовувались при пiдготовцi цих фiнансових звiтiв наведенi в наступних примiтках.</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 Грошовi кошти та їх еквiваленти. Грошовi кошти та їх еквiваленти являють соб</w:t>
      </w:r>
      <w:r>
        <w:rPr>
          <w:rFonts w:ascii="Times New Roman CYR" w:hAnsi="Times New Roman CYR" w:cs="Times New Roman CYR"/>
          <w:sz w:val="24"/>
          <w:szCs w:val="24"/>
        </w:rPr>
        <w:t xml:space="preserve">ою активи, якi вiльно конвертуються у готiвку i якi пiдлягають незначному ризику змiн у вартостi. Грошовi кошти та їх еквiваленти включають готiвку в касi, та залишки на рахунках в банкiвських установах.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визнаються за умов</w:t>
      </w:r>
      <w:r>
        <w:rPr>
          <w:rFonts w:ascii="Times New Roman CYR" w:hAnsi="Times New Roman CYR" w:cs="Times New Roman CYR"/>
          <w:sz w:val="24"/>
          <w:szCs w:val="24"/>
        </w:rPr>
        <w:t>и вiдповiдностi критерiям визнання активами.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та подальша оцiнка грошових коштiв та їх еквiвалентiв здiйснюється за справедливою вартiстю, яка дорiвнює їх номiнальнiй вартостi.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обмеження права використання коштiв на поточних рахунках в у б</w:t>
      </w:r>
      <w:r>
        <w:rPr>
          <w:rFonts w:ascii="Times New Roman CYR" w:hAnsi="Times New Roman CYR" w:cs="Times New Roman CYR"/>
          <w:sz w:val="24"/>
          <w:szCs w:val="24"/>
        </w:rPr>
        <w:t>анках (наприклад, у випадку призначення НБУ в банкiвськiй установi тимчасової адмiнiстрацiї) цi активи можуть бути класифiкованi у складi непоточних активiв. У випадку прийняття НБУ рiшення про лiквiдацiю банкiвської установи та вiдсутностi ймовiрностi пов</w:t>
      </w:r>
      <w:r>
        <w:rPr>
          <w:rFonts w:ascii="Times New Roman CYR" w:hAnsi="Times New Roman CYR" w:cs="Times New Roman CYR"/>
          <w:sz w:val="24"/>
          <w:szCs w:val="24"/>
        </w:rPr>
        <w:t>ернення грошових коштiв, визнання їх як активу припиняється i їх вартiсть вiдображається у складi збиткiв звiтного перiоду.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 Фiнансовi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Облiк фiнансових iнструментiв Товариством здiйснюється вiдповiдно до МСФЗ 9 "Фiнансовi iнструменти", МСФЗ </w:t>
      </w:r>
      <w:r>
        <w:rPr>
          <w:rFonts w:ascii="Times New Roman CYR" w:hAnsi="Times New Roman CYR" w:cs="Times New Roman CYR"/>
          <w:sz w:val="24"/>
          <w:szCs w:val="24"/>
        </w:rPr>
        <w:t>7 "Фiнансовi iнструменти: розкриття iнформацiї", МСФЗ 32 "Фiнансовi iнструменти: подання", МСБО 28 "Iнвестицiї в асоцiйованi пiдприємства". Фiнансовi активи та фiнансовi зобов'язання визнаються у Звiтi про фiнансовий стан Товариства у той момент, коли Това</w:t>
      </w:r>
      <w:r>
        <w:rPr>
          <w:rFonts w:ascii="Times New Roman CYR" w:hAnsi="Times New Roman CYR" w:cs="Times New Roman CYR"/>
          <w:sz w:val="24"/>
          <w:szCs w:val="24"/>
        </w:rPr>
        <w:t>риство стає стороною контрактних зобов'язань щодо вiдповiдного iнструменту. Товариство має такi категорiї фiнансових iнструментiв: Фiнансовi активи - основнi термiни, пов'язанi з оцiнкою. Залежно вiд мети з якою вони були  придбанi, фiнансовi активи класиф</w:t>
      </w:r>
      <w:r>
        <w:rPr>
          <w:rFonts w:ascii="Times New Roman CYR" w:hAnsi="Times New Roman CYR" w:cs="Times New Roman CYR"/>
          <w:sz w:val="24"/>
          <w:szCs w:val="24"/>
        </w:rPr>
        <w:t>iкуються як такi, що:</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оцiнюються за справедливою вартiстю через прибуток та збиток;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що утримуються до погашення, та облiковуються за амортизованою вартiстю;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займи та дебiторська заборгованiсть;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фiнансовi активи в наявностi для продажу, якi </w:t>
      </w:r>
      <w:r>
        <w:rPr>
          <w:rFonts w:ascii="Times New Roman CYR" w:hAnsi="Times New Roman CYR" w:cs="Times New Roman CYR"/>
          <w:sz w:val="24"/>
          <w:szCs w:val="24"/>
        </w:rPr>
        <w:t>облiковуються  за справедливою вартiстю через змiни в капiталi.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що оцiнюються за справедливою вартiстю Товариство вiдносить цiннi папери, якi придбавалися для торгових операцiй, яким притаманна швидка лiквiднiсть, та   по яких є мож</w:t>
      </w:r>
      <w:r>
        <w:rPr>
          <w:rFonts w:ascii="Times New Roman CYR" w:hAnsi="Times New Roman CYR" w:cs="Times New Roman CYR"/>
          <w:sz w:val="24"/>
          <w:szCs w:val="24"/>
        </w:rPr>
        <w:t>ливiсть визначення справедливої вартостi на пiдставi бiржових торгiв.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утримуваних до погашення, Товариство вiдносить облiгацiї та векселi, що їх Товариство має реальний намiр та здатнiсть утримувати до погашення. Пiсля первiсного ви</w:t>
      </w:r>
      <w:r>
        <w:rPr>
          <w:rFonts w:ascii="Times New Roman CYR" w:hAnsi="Times New Roman CYR" w:cs="Times New Roman CYR"/>
          <w:sz w:val="24"/>
          <w:szCs w:val="24"/>
        </w:rPr>
        <w:t>знання Товариство оцiнює їх за амортизованою собiвартiстю, застосовуючи метод ефективного вiдсотка, за вирахуванням збиткiв вiд знецiнення, якщо вони є.</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доступних для продажу, Товариство вiдносить iнвестицiї якi не пiдпадають пiд вищ</w:t>
      </w:r>
      <w:r>
        <w:rPr>
          <w:rFonts w:ascii="Times New Roman CYR" w:hAnsi="Times New Roman CYR" w:cs="Times New Roman CYR"/>
          <w:sz w:val="24"/>
          <w:szCs w:val="24"/>
        </w:rPr>
        <w:t>езазначенi категорiї. Пiсля первiсного визнання Товариство оцiнює їх за справедливою вартiстю. Результати вiд змiни справедливої вартостi доступного для продажу фiнансового активу визнаються прямо у власному капiталi з вiдображенням у звiтi про змiни у вла</w:t>
      </w:r>
      <w:r>
        <w:rPr>
          <w:rFonts w:ascii="Times New Roman CYR" w:hAnsi="Times New Roman CYR" w:cs="Times New Roman CYR"/>
          <w:sz w:val="24"/>
          <w:szCs w:val="24"/>
        </w:rPr>
        <w:t>сному капiталi, за винятком збиткiв вiд зменшення корисностi та збиткiв вiд коливань курсу iноземної валюти, доки визнання фiнансового активу не буде припинено, коли кумулятивний прибуток або збиток, визнаний ранiше у власному капiталi, слiд визнавати у пр</w:t>
      </w:r>
      <w:r>
        <w:rPr>
          <w:rFonts w:ascii="Times New Roman CYR" w:hAnsi="Times New Roman CYR" w:cs="Times New Roman CYR"/>
          <w:sz w:val="24"/>
          <w:szCs w:val="24"/>
        </w:rPr>
        <w:t>ибутку чи збитку.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iснує об'єктивне свiдчення зменшення корисностi фiнансового активу, доступного для продажу, сума кумулятивного збитку виключається з власного капiталу i визнається у прибутку чи збитку. Неринковi акцiї, справедливу вартiсть яких неможливо визначити, о</w:t>
      </w:r>
      <w:r>
        <w:rPr>
          <w:rFonts w:ascii="Times New Roman CYR" w:hAnsi="Times New Roman CYR" w:cs="Times New Roman CYR"/>
          <w:sz w:val="24"/>
          <w:szCs w:val="24"/>
        </w:rPr>
        <w:t>блiковуються за собiвартiстю, за вирахуванням збиткiв вiд знецiнення, якщо вони є.</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фiнансових iнвестицiй Компанiя веде з врахуванням вимог МСФО 28 "Iнвестицiї  в асоцiйованi та спiльнi пiдприємства" методом участi в капiталi. Згiдно з методом участi</w:t>
      </w:r>
      <w:r>
        <w:rPr>
          <w:rFonts w:ascii="Times New Roman CYR" w:hAnsi="Times New Roman CYR" w:cs="Times New Roman CYR"/>
          <w:sz w:val="24"/>
          <w:szCs w:val="24"/>
        </w:rPr>
        <w:t xml:space="preserve"> в капiталi, при первiсному визнаннi iнвестицiя в асоцiйоване або спiльне пiдприємство визнається за собiвартiстю i згодом її балансова вартiсть збiльшується або зменшується для визнання частки iнвестора в прибутку або збитку об'єкта iнвестування пiсля дат</w:t>
      </w:r>
      <w:r>
        <w:rPr>
          <w:rFonts w:ascii="Times New Roman CYR" w:hAnsi="Times New Roman CYR" w:cs="Times New Roman CYR"/>
          <w:sz w:val="24"/>
          <w:szCs w:val="24"/>
        </w:rPr>
        <w:t>и придбання. Частка iнвестора в прибутку або збитку об'єкта iнвестування визнається в прибутку або збитку iнвестора. Виплати, отриманi вiд об'єкта iнвестування, зменшують балансову вартiсть iнвестицiї. Коригування балансової вартостi можуть бути необхiдним</w:t>
      </w:r>
      <w:r>
        <w:rPr>
          <w:rFonts w:ascii="Times New Roman CYR" w:hAnsi="Times New Roman CYR" w:cs="Times New Roman CYR"/>
          <w:sz w:val="24"/>
          <w:szCs w:val="24"/>
        </w:rPr>
        <w:t>и й при змiнi пропорцiйної частки iнвестора в об'єктi iнвестування, яка виникає вiд змiн в iнших сукупних прибутках об'єкта iнвестування. Такi змiни включають i змiни, що виникають вiд переоцiнки основних засобiв та вiд рiзницi у валютних курсах. Частка iн</w:t>
      </w:r>
      <w:r>
        <w:rPr>
          <w:rFonts w:ascii="Times New Roman CYR" w:hAnsi="Times New Roman CYR" w:cs="Times New Roman CYR"/>
          <w:sz w:val="24"/>
          <w:szCs w:val="24"/>
        </w:rPr>
        <w:t xml:space="preserve">вестора в цих змiнах визнається в iншому сукупному прибутку iнвестора.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Знецiнення активiв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Згiдно з вимогами МСБО 36 "Знецiнення активiв", вартiсть активу повинна розраховуватися, як нижча з двох нижче певних величин: або чиста вартiсть реалiзацiї,</w:t>
      </w:r>
      <w:r>
        <w:rPr>
          <w:rFonts w:ascii="Times New Roman CYR" w:hAnsi="Times New Roman CYR" w:cs="Times New Roman CYR"/>
          <w:sz w:val="24"/>
          <w:szCs w:val="24"/>
        </w:rPr>
        <w:t xml:space="preserve"> або прибутковiсть використання активу. Чиста вартiсть реалiзацiї - це сума, яку можна отримати вiд продажу активу незв'язаним сторонам, яка здiйснюється при нормальних обставинах за вирахуванням прямих витрат на   продаж. Прибуток вiд використання активу </w:t>
      </w:r>
      <w:r>
        <w:rPr>
          <w:rFonts w:ascii="Times New Roman CYR" w:hAnsi="Times New Roman CYR" w:cs="Times New Roman CYR"/>
          <w:sz w:val="24"/>
          <w:szCs w:val="24"/>
        </w:rPr>
        <w:t>- це справжня вартiсть очiкуваних грошових потокiв вiд використання активу протягом термiну корисної експлуатацiї цього активу i вiд його лiквiдацiї.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(IFRS) 9 вимагає, щоб компанiї оцiнювали i враховували очiкуванi кредитнi збитки по всiм вiдповiдним</w:t>
      </w:r>
      <w:r>
        <w:rPr>
          <w:rFonts w:ascii="Times New Roman CYR" w:hAnsi="Times New Roman CYR" w:cs="Times New Roman CYR"/>
          <w:sz w:val="24"/>
          <w:szCs w:val="24"/>
        </w:rPr>
        <w:t xml:space="preserve"> фiнансовим активам (в основному, це борговi цiннi папери, дебiторська заборгованiсть, включаючи дебiторську заборгованiсть по орендi, активи за договорами вiдповiдно до IFRS 15, позики), починаючи з моменту первинного придбання фiнансового iнструменту.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w:t>
      </w:r>
      <w:r>
        <w:rPr>
          <w:rFonts w:ascii="Times New Roman CYR" w:hAnsi="Times New Roman CYR" w:cs="Times New Roman CYR"/>
          <w:sz w:val="24"/>
          <w:szCs w:val="24"/>
        </w:rPr>
        <w:t>ак, вiдповiдно до моделi очiкуваних кредитних збиткiв, в результатi застосування МСФЗ 9,  Товариство визнає очiкуванi кредитнi збитки та їх змiну кiнець року, вiдображаючи змiни кредитного ризику вiд дати первiсного визнання.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3.4. Основнi засоби. На дату </w:t>
      </w:r>
      <w:r>
        <w:rPr>
          <w:rFonts w:ascii="Times New Roman CYR" w:hAnsi="Times New Roman CYR" w:cs="Times New Roman CYR"/>
          <w:sz w:val="24"/>
          <w:szCs w:val="24"/>
        </w:rPr>
        <w:t xml:space="preserve">балансу основнi засоби (крiм групи "будiвлi i споруди") облiковуються за  первiсною вартiстю (собiвартiстю) з вирахуванням накопиченої амортизацiї та накопичених збиткiв вiд зменшення корисностi. Будiвлi та споруди  пiсля первiсного визнання облiковуються </w:t>
      </w:r>
      <w:r>
        <w:rPr>
          <w:rFonts w:ascii="Times New Roman CYR" w:hAnsi="Times New Roman CYR" w:cs="Times New Roman CYR"/>
          <w:sz w:val="24"/>
          <w:szCs w:val="24"/>
        </w:rPr>
        <w:t>за переоцiненою вартiстю (справедливою вартiстю).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Первiсна вартiсть основних засобiв збiльшується на суму витрат, пов'язаних з полiпшенням об'єкта (модернiзацiя, модифiкацiя, добудова, дообладнання, реконструкцiя тощо), у результатi чого збiльшу</w:t>
      </w:r>
      <w:r>
        <w:rPr>
          <w:rFonts w:ascii="Times New Roman CYR" w:hAnsi="Times New Roman CYR" w:cs="Times New Roman CYR"/>
          <w:sz w:val="24"/>
          <w:szCs w:val="24"/>
        </w:rPr>
        <w:t>ються майбутнi економiчнi вигоди, первiсно очiкуванi вiд використання цього об'єкту.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Витрати, що здiйснюються для пiдтримання об'єкта основних засобiв у придатному для використання станi (капiтальний та поточний ремонт), включаються до складу в</w:t>
      </w:r>
      <w:r>
        <w:rPr>
          <w:rFonts w:ascii="Times New Roman CYR" w:hAnsi="Times New Roman CYR" w:cs="Times New Roman CYR"/>
          <w:sz w:val="24"/>
          <w:szCs w:val="24"/>
        </w:rPr>
        <w:t>итрат звiтного перiоду i не впливають на його залишкову вартiсть. Компанiєю застосовується прямолiнiйний метод нарахування амортизацiї на щомiсячнiй основi.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корисного використання основних видiв основних засобiв встановленi наступнi: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 3.4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Вид</w:t>
      </w:r>
      <w:r>
        <w:rPr>
          <w:rFonts w:ascii="Times New Roman CYR" w:hAnsi="Times New Roman CYR" w:cs="Times New Roman CYR"/>
          <w:sz w:val="24"/>
          <w:szCs w:val="24"/>
        </w:rPr>
        <w:t>и об'єктiв</w:t>
      </w:r>
      <w:r>
        <w:rPr>
          <w:rFonts w:ascii="Times New Roman CYR" w:hAnsi="Times New Roman CYR" w:cs="Times New Roman CYR"/>
          <w:sz w:val="24"/>
          <w:szCs w:val="24"/>
        </w:rPr>
        <w:tab/>
        <w:t>Строк корисного використання (рокiв)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Будинки та споруди</w:t>
      </w:r>
      <w:r>
        <w:rPr>
          <w:rFonts w:ascii="Times New Roman CYR" w:hAnsi="Times New Roman CYR" w:cs="Times New Roman CYR"/>
          <w:sz w:val="24"/>
          <w:szCs w:val="24"/>
        </w:rPr>
        <w:tab/>
        <w:t>20-50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Обладнання  охорони та сигналiзацiї</w:t>
      </w:r>
      <w:r>
        <w:rPr>
          <w:rFonts w:ascii="Times New Roman CYR" w:hAnsi="Times New Roman CYR" w:cs="Times New Roman CYR"/>
          <w:sz w:val="24"/>
          <w:szCs w:val="24"/>
        </w:rPr>
        <w:tab/>
        <w:t>12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Машини та обладнання</w:t>
      </w:r>
      <w:r>
        <w:rPr>
          <w:rFonts w:ascii="Times New Roman CYR" w:hAnsi="Times New Roman CYR" w:cs="Times New Roman CYR"/>
          <w:sz w:val="24"/>
          <w:szCs w:val="24"/>
        </w:rPr>
        <w:tab/>
        <w:t>5-7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Автотранспорт</w:t>
      </w:r>
      <w:r>
        <w:rPr>
          <w:rFonts w:ascii="Times New Roman CYR" w:hAnsi="Times New Roman CYR" w:cs="Times New Roman CYR"/>
          <w:sz w:val="24"/>
          <w:szCs w:val="24"/>
        </w:rPr>
        <w:tab/>
        <w:t>5-7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Iнструменти, прилади, iнвентар</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12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Земля та незавершенi капiтальнi вкладення не амортизуються.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Капiтальнi вкладення в орендованi примiщення використовуються протягом строку оренди примiщень.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нового активу починається тодi, коли вiн стає  доступним для використання, коли його м</w:t>
      </w:r>
      <w:r>
        <w:rPr>
          <w:rFonts w:ascii="Times New Roman CYR" w:hAnsi="Times New Roman CYR" w:cs="Times New Roman CYR"/>
          <w:sz w:val="24"/>
          <w:szCs w:val="24"/>
        </w:rPr>
        <w:t>iсце розташування i стан дозволяють здiйснювати його експлуатацiю вiдповiдно до намiрiв керiвництва.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3.5.Нематерiальнi активи. Нематерiальнi активи оприбутковуються Компанiєю за первiсною вартiстю, яка складається з цiни придбання та iнших витрат, пов'яза</w:t>
      </w:r>
      <w:r>
        <w:rPr>
          <w:rFonts w:ascii="Times New Roman CYR" w:hAnsi="Times New Roman CYR" w:cs="Times New Roman CYR"/>
          <w:sz w:val="24"/>
          <w:szCs w:val="24"/>
        </w:rPr>
        <w:t>них iз приведенням їх у стан придатний для використання, та вiдображаються в фiнансової звiтностi за первiсною вартiстю за вирахування накопиченої амортизацiї та накопичених збиткiв вiд зменшення корисностi. Амортизацiя нематерiальних активiв проводиться з</w:t>
      </w:r>
      <w:r>
        <w:rPr>
          <w:rFonts w:ascii="Times New Roman CYR" w:hAnsi="Times New Roman CYR" w:cs="Times New Roman CYR"/>
          <w:sz w:val="24"/>
          <w:szCs w:val="24"/>
        </w:rPr>
        <w:t>а прямолiнiйним методом.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Компанiєю встановленi наступнi строки корисного використання нематерiальних активiв: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 3.5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групи</w:t>
      </w:r>
      <w:r>
        <w:rPr>
          <w:rFonts w:ascii="Times New Roman CYR" w:hAnsi="Times New Roman CYR" w:cs="Times New Roman CYR"/>
          <w:sz w:val="24"/>
          <w:szCs w:val="24"/>
        </w:rPr>
        <w:tab/>
        <w:t>Строк корисного використання (рокiв)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Права на використання програм для комп'ютерної технiки, на рiзнi бази дани</w:t>
      </w:r>
      <w:r>
        <w:rPr>
          <w:rFonts w:ascii="Times New Roman CYR" w:hAnsi="Times New Roman CYR" w:cs="Times New Roman CYR"/>
          <w:sz w:val="24"/>
          <w:szCs w:val="24"/>
        </w:rPr>
        <w:t>х, iнше програмне забезпечення.</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нематерiальнi активи</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Лiцензiї на впровадження страхової дiяльностi</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Лiцензiї на впровадження страхової дiяльностi  є активами з невизначеним строком використання, тому їх облiк здiйснюється без нарахування амортизацiї.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 Iнвестицiйна нерухомiсть. Одиницею облiку iнвестицiйної нерухомостi є земля чи будiвля або частин</w:t>
      </w:r>
      <w:r>
        <w:rPr>
          <w:rFonts w:ascii="Times New Roman CYR" w:hAnsi="Times New Roman CYR" w:cs="Times New Roman CYR"/>
          <w:sz w:val="24"/>
          <w:szCs w:val="24"/>
        </w:rPr>
        <w:t>а будiвлi, або земля i будiвля, що перебувають у розпорядженнi власника або лiзингоодержувача за договором про фiнансовий лiзинг (оренду) з метою отримання орендних платежiв, доходiв вiд зростання капiталу або того чи iншого, а не для надання послуг або ад</w:t>
      </w:r>
      <w:r>
        <w:rPr>
          <w:rFonts w:ascii="Times New Roman CYR" w:hAnsi="Times New Roman CYR" w:cs="Times New Roman CYR"/>
          <w:sz w:val="24"/>
          <w:szCs w:val="24"/>
        </w:rPr>
        <w:t xml:space="preserve">мiнiстративних цiлей. До iнвестицiйної нерухомостi належать: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земля, що утримується з метою отримання вигоди вiд зростання капiталу в довгостроковiй перспективi, а не для реалiзацiї в короткостроковiй перспективi в процесi дiяльностi;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земля, под</w:t>
      </w:r>
      <w:r>
        <w:rPr>
          <w:rFonts w:ascii="Times New Roman CYR" w:hAnsi="Times New Roman CYR" w:cs="Times New Roman CYR"/>
          <w:sz w:val="24"/>
          <w:szCs w:val="24"/>
        </w:rPr>
        <w:t xml:space="preserve">альше використання якої на цей час не визначено;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будiвля, що перебуває у власностi компанiї або в розпорядженнi за договором про фiнансовий лiзинг (оренду) та надається в лiзинг (оренду) за одним або кiлькома договорами про оперативний лiзинг (оренду</w:t>
      </w:r>
      <w:r>
        <w:rPr>
          <w:rFonts w:ascii="Times New Roman CYR" w:hAnsi="Times New Roman CYR" w:cs="Times New Roman CYR"/>
          <w:sz w:val="24"/>
          <w:szCs w:val="24"/>
        </w:rPr>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будiвля, що не зайнята на цей час та призначена для надання в лiзинг (оренду) за одним або кiлькома договорами про оперативний лiзинг (оренду).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 час первiсного визнання iнвестицiйної нерухомостi Компанiя оцiнює її за первiсною вартiстю, яка в</w:t>
      </w:r>
      <w:r>
        <w:rPr>
          <w:rFonts w:ascii="Times New Roman CYR" w:hAnsi="Times New Roman CYR" w:cs="Times New Roman CYR"/>
          <w:sz w:val="24"/>
          <w:szCs w:val="24"/>
        </w:rPr>
        <w:t>ключає цiну придбання цiєї нерухомостi та всi витрати, що безпосередньо пов'язанi з її придбанням. Пiсля первiсного визнання об'єкта iнвестицiйної нерухомостi подальшу його оцiнку Компанiя здiйснює за  переоцiненою вартiстю, яка являє собою справедливу вар</w:t>
      </w:r>
      <w:r>
        <w:rPr>
          <w:rFonts w:ascii="Times New Roman CYR" w:hAnsi="Times New Roman CYR" w:cs="Times New Roman CYR"/>
          <w:sz w:val="24"/>
          <w:szCs w:val="24"/>
        </w:rPr>
        <w:t>тiсть на дату переоцiнки та визначається на основi ринкових даних за допомогою незалежних оцiнювачiв. Переоцiнка здiйснюється з достатньою регулярнiстю таким чином , щоб балансова вартiсть iнвестицiйної нерухомостi не вiдрiзнялась iстотно вiд вартостi, яка</w:t>
      </w:r>
      <w:r>
        <w:rPr>
          <w:rFonts w:ascii="Times New Roman CYR" w:hAnsi="Times New Roman CYR" w:cs="Times New Roman CYR"/>
          <w:sz w:val="24"/>
          <w:szCs w:val="24"/>
        </w:rPr>
        <w:t xml:space="preserve"> була б визначена з використанням справедливої вартостi на звiтну дату. Прибутки або збитки, якi виникають у результатi змiни справедливої вартостi iнвестицiйної нерухомостi, включаються до складу прибутку або збитку того перiоду, у якому вони виникають.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3.7. Оренда. Договiр в цiлому, або його окремi компоненти є договором оренди, якщо за цим договором передається право користування iдентифiкованого активу протягом певного перiоду в обмiн на вiдшкодування. У випадку, якщо вiдбувається змiна в умовах догово</w:t>
      </w:r>
      <w:r>
        <w:rPr>
          <w:rFonts w:ascii="Times New Roman CYR" w:hAnsi="Times New Roman CYR" w:cs="Times New Roman CYR"/>
          <w:sz w:val="24"/>
          <w:szCs w:val="24"/>
        </w:rPr>
        <w:t>ру оренди,  то Компанiя проводить повторну оцiнку договору.  На дату початку оренди, Компанiя як орендар, визнає актив у формi права користування та зобов'язання з оренди.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Товариство розглядає можливiсть визнати малоцiнними об'єкти оренди, справедлива ва</w:t>
      </w:r>
      <w:r>
        <w:rPr>
          <w:rFonts w:ascii="Times New Roman CYR" w:hAnsi="Times New Roman CYR" w:cs="Times New Roman CYR"/>
          <w:sz w:val="24"/>
          <w:szCs w:val="24"/>
        </w:rPr>
        <w:t>ртiсть яких у новому станi становить вартiсть, яка менше  5% розмiру первiсної вартостi основних засобiв на звiтну дату. Короткостроковою є оренда до 12 мiсяцiв. По договорам з такими активами в момент укладення договору оренди активи та зобов'язанням не в</w:t>
      </w:r>
      <w:r>
        <w:rPr>
          <w:rFonts w:ascii="Times New Roman CYR" w:hAnsi="Times New Roman CYR" w:cs="Times New Roman CYR"/>
          <w:sz w:val="24"/>
          <w:szCs w:val="24"/>
        </w:rPr>
        <w:t>изнаються. Витрати  вiдносяться на виробничi, адмiнiстративнi, збутовi та iншi витрати вiдповiдно до цiльового використання базових активiв Товариством по мiрi нарахування чергових платежiв до сплати.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3.8. Фiнансовi зобов'язання. Фiнансовi зобов'язання ви</w:t>
      </w:r>
      <w:r>
        <w:rPr>
          <w:rFonts w:ascii="Times New Roman CYR" w:hAnsi="Times New Roman CYR" w:cs="Times New Roman CYR"/>
          <w:sz w:val="24"/>
          <w:szCs w:val="24"/>
        </w:rPr>
        <w:t>знаються коли Товариство стає стороною контрактних умов, що стосуються фiнансових зобов'язань.   Процентнi витрати, що пов'язанi з фiнансовими зобов'язаннями вiдображаються в складi процентних витрат.</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3.9. Податок на прибуток. Податок на прибуток вiдображ</w:t>
      </w:r>
      <w:r>
        <w:rPr>
          <w:rFonts w:ascii="Times New Roman CYR" w:hAnsi="Times New Roman CYR" w:cs="Times New Roman CYR"/>
          <w:sz w:val="24"/>
          <w:szCs w:val="24"/>
        </w:rPr>
        <w:t>аються у фiнансовiй звiтностi вiдповiдно до законодавства, прийнятого або фактично прийнятого до кiнця звiтного перiоду. Витрати або доходи з податку на прибуток включають поточний та вiдстрочений податок та визнаються у складi прибуткiв або збиткiв за рiк</w:t>
      </w:r>
      <w:r>
        <w:rPr>
          <w:rFonts w:ascii="Times New Roman CYR" w:hAnsi="Times New Roman CYR" w:cs="Times New Roman CYR"/>
          <w:sz w:val="24"/>
          <w:szCs w:val="24"/>
        </w:rPr>
        <w:t>, за винятком випадкiв, коли вони визнаються у складi iншого сукупного доходу або безпосередньо у складi власного капiталу, оскiльки вони  пов'язанi з угодами, якi також визнаються, у тому самому чи iншому перiодi, у складi iншого сукупного доходу або безп</w:t>
      </w:r>
      <w:r>
        <w:rPr>
          <w:rFonts w:ascii="Times New Roman CYR" w:hAnsi="Times New Roman CYR" w:cs="Times New Roman CYR"/>
          <w:sz w:val="24"/>
          <w:szCs w:val="24"/>
        </w:rPr>
        <w:t xml:space="preserve">осередньо у складi власного капiталу.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Вiдстрочений податок на прибуток обчислюється з використанням методу балансових зобов'язань для перенесених податкових збиткiв та тимчасових рiзниць, що виникають мiж податковими базами активiв та зобов'язань та їх балансовою вартiстю для цiлей фiнансової </w:t>
      </w:r>
      <w:r>
        <w:rPr>
          <w:rFonts w:ascii="Times New Roman CYR" w:hAnsi="Times New Roman CYR" w:cs="Times New Roman CYR"/>
          <w:sz w:val="24"/>
          <w:szCs w:val="24"/>
        </w:rPr>
        <w:t>звiтностi. Залишки вiдстрочених податкових активiв та зобов'язань оцiнюються за податковими ставками, затвердженими або фактично затвердженими наприкiнцi звiтного перiоду, якi повиннi застосуватися до перiоду, коли будуть перекласифiкованi тимчасовi рiзниц</w:t>
      </w:r>
      <w:r>
        <w:rPr>
          <w:rFonts w:ascii="Times New Roman CYR" w:hAnsi="Times New Roman CYR" w:cs="Times New Roman CYR"/>
          <w:sz w:val="24"/>
          <w:szCs w:val="24"/>
        </w:rPr>
        <w:t>i або коли будуть використанi перенесенi податковi збитки. Вiдстрочений податковий актив для тимчасових рiзниць, що пiдлягають вирахуванню, та перенесених податкових збиткiв облiковується лише у разi, якщо є вiрогiднiсть того, що буде доступним майбутнiй о</w:t>
      </w:r>
      <w:r>
        <w:rPr>
          <w:rFonts w:ascii="Times New Roman CYR" w:hAnsi="Times New Roman CYR" w:cs="Times New Roman CYR"/>
          <w:sz w:val="24"/>
          <w:szCs w:val="24"/>
        </w:rPr>
        <w:t xml:space="preserve">податковуваний прибуток, за яким можуть бути реалiзованi вирахування.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податки в  Компанiя не нараховувала.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законодавства ставка податку на прибуток в 2023 роцi становила 18%, вiд страхової дiяльностi - 3%, 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3.10. Статутний капiтал</w:t>
      </w:r>
      <w:r>
        <w:rPr>
          <w:rFonts w:ascii="Times New Roman CYR" w:hAnsi="Times New Roman CYR" w:cs="Times New Roman CYR"/>
          <w:sz w:val="24"/>
          <w:szCs w:val="24"/>
        </w:rPr>
        <w:t xml:space="preserve"> та емiсiйний дохiд. Звичайнi акцiї за номiналом класифiкуються як власний капiтал. Будь-яка надмiрна сума справедливої вартостi винагороди, одержаної понад номiнальну вартiсть випущених акцiй, облiковується як емiсiйний дохiд у складi власного капiталу.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3.11. Валюта вимiру та подання. Функцiональною валютою Компанiї є валюта основного економiчного середовища, в якому вона функцiонує. Функцiональною валютою та валютою представлення звiтностi є нацiональна валюта України - гривня (надалi - "гривня" або "UA</w:t>
      </w:r>
      <w:r>
        <w:rPr>
          <w:rFonts w:ascii="Times New Roman CYR" w:hAnsi="Times New Roman CYR" w:cs="Times New Roman CYR"/>
          <w:sz w:val="24"/>
          <w:szCs w:val="24"/>
        </w:rPr>
        <w:t>H"). Всi суми в звiтностi наведено в тисячах гривень.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3.12. Резерви. Компанiя формує i веде облiк таких технiчних резервiв за видами страхування: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Резерв незароблених премiй (резерви премiй), що включають частки вiд сум надходжень страхових платежiв (с</w:t>
      </w:r>
      <w:r>
        <w:rPr>
          <w:rFonts w:ascii="Times New Roman CYR" w:hAnsi="Times New Roman CYR" w:cs="Times New Roman CYR"/>
          <w:sz w:val="24"/>
          <w:szCs w:val="24"/>
        </w:rPr>
        <w:t>трахових внескiв, страхових премiй), що вiдповiдають страховим ризикам, якi не минули на звiтну дату. Величина резервiв незароблених премiй на будь-яку звiтну дату обчислюється в такому порядку: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страхуванням цивiльно-правової вiдповiдальностi власник</w:t>
      </w:r>
      <w:r>
        <w:rPr>
          <w:rFonts w:ascii="Times New Roman CYR" w:hAnsi="Times New Roman CYR" w:cs="Times New Roman CYR"/>
          <w:sz w:val="24"/>
          <w:szCs w:val="24"/>
        </w:rPr>
        <w:t>iв транспортних засобiв - методом 1/365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всiма видами страхування, окрiм вищезазначеного - методом 1/24.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Величина резерву заявлених, але не виплачених збиткiв вiдповiдає сумi заявлених збиткiв у звiтному перiодi, збiльшенiй на суму не виплачених </w:t>
      </w:r>
      <w:r>
        <w:rPr>
          <w:rFonts w:ascii="Times New Roman CYR" w:hAnsi="Times New Roman CYR" w:cs="Times New Roman CYR"/>
          <w:sz w:val="24"/>
          <w:szCs w:val="24"/>
        </w:rPr>
        <w:t>збиткiв на початок звiтного перiоду за попереднi перiоди, зменшенiй на суму виплачених збиткiв у звiтному перiодi плюс витрати на врегулювання збиткiв у розмiрi 3 вiдсоткiв вiд суми невиплачених збиткiв на кiнець звiтного перiоду.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Аналiтичний облiк резе</w:t>
      </w:r>
      <w:r>
        <w:rPr>
          <w:rFonts w:ascii="Times New Roman CYR" w:hAnsi="Times New Roman CYR" w:cs="Times New Roman CYR"/>
          <w:sz w:val="24"/>
          <w:szCs w:val="24"/>
        </w:rPr>
        <w:t>рвiв здiйснюється за  видами страхування.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3.13. Перевiрка адекватностi страхових зобов'язань. Страхова компанiя перевiряє на кiнець кожного звiтного перiоду, чи є її визнанi страховi зобов'язання адекватними.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 перевiркою адекватностi зобов'язань нео</w:t>
      </w:r>
      <w:r>
        <w:rPr>
          <w:rFonts w:ascii="Times New Roman CYR" w:hAnsi="Times New Roman CYR" w:cs="Times New Roman CYR"/>
          <w:sz w:val="24"/>
          <w:szCs w:val="24"/>
        </w:rPr>
        <w:t xml:space="preserve">бхiдно розумiти оцiнку необхiдностi збiльшення балансової вартостi страхового зобов'язання  на основi аналiзу майбутнiх грошових потокiв.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ця оцiнка показує, що балансова вартiсть його страхових зобов'язань за вирахуванням вiдповiдних вiдстрочених ак</w:t>
      </w:r>
      <w:r>
        <w:rPr>
          <w:rFonts w:ascii="Times New Roman CYR" w:hAnsi="Times New Roman CYR" w:cs="Times New Roman CYR"/>
          <w:sz w:val="24"/>
          <w:szCs w:val="24"/>
        </w:rPr>
        <w:t>вiзицiйних витрат та вiдповiдних нематерiальних активiв, є неадекватною в контекстi розрахункових показникiв майбутнiх рухiв грошових коштiв, нестачу необхiдно повнiстю визнавати у звiтi про прибутки та збитки.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Страхова компанiя виключає страхове зобов'язання iз звiтностi  тiльки, коли воно погашене, тобто коли вказанi в договорi зобов'язання виконано, або анульовано, або  термiн його дiї закiнчився.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3.14. Iнформацiя за операцiйними сегментами. Компонент Компан</w:t>
      </w:r>
      <w:r>
        <w:rPr>
          <w:rFonts w:ascii="Times New Roman CYR" w:hAnsi="Times New Roman CYR" w:cs="Times New Roman CYR"/>
          <w:sz w:val="24"/>
          <w:szCs w:val="24"/>
        </w:rPr>
        <w:t>iї розглядається як операцiйний сегмент лише, якщо по цьому компоненту є окрема фiнансова iнформацiя, яка дозволяє керiвництву приймати рiшення вiдносно розподiлу ресурсiв.  З огляду на це,  облiковими сегментами  Компанiї  є   види страхових продуктiв. До</w:t>
      </w:r>
      <w:r>
        <w:rPr>
          <w:rFonts w:ascii="Times New Roman CYR" w:hAnsi="Times New Roman CYR" w:cs="Times New Roman CYR"/>
          <w:sz w:val="24"/>
          <w:szCs w:val="24"/>
        </w:rPr>
        <w:t>ходи та певнi витрати сегментiв регулярно аналiзуються  керiвництвом та вiдповiдна iнформацiя надається регуляторному органу. В той же  час, слiд зазначити, що  iнформацiя про активи та зобов'язання в розрiзi сегментiв Компанiєю не розраховується, та не на</w:t>
      </w:r>
      <w:r>
        <w:rPr>
          <w:rFonts w:ascii="Times New Roman CYR" w:hAnsi="Times New Roman CYR" w:cs="Times New Roman CYR"/>
          <w:sz w:val="24"/>
          <w:szCs w:val="24"/>
        </w:rPr>
        <w:t xml:space="preserve">дається керiвному органу, який вiдповiдає за прийняття рiшень. Зважаючи на вiдсутнiсть такої iнформацiї та неефективнiсть її отримання,   iнформацiя про активи та зобов'язання сегментiв в звiтностi не наводиться.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w:t>
      </w:r>
      <w:r>
        <w:rPr>
          <w:rFonts w:ascii="Times New Roman CYR" w:hAnsi="Times New Roman CYR" w:cs="Times New Roman CYR"/>
          <w:sz w:val="24"/>
          <w:szCs w:val="24"/>
        </w:rPr>
        <w:t xml:space="preserve"> справедливою вартiстю</w:t>
      </w:r>
      <w:r>
        <w:rPr>
          <w:rFonts w:ascii="Times New Roman CYR" w:hAnsi="Times New Roman CYR" w:cs="Times New Roman CYR"/>
          <w:sz w:val="24"/>
          <w:szCs w:val="24"/>
        </w:rPr>
        <w:tab/>
        <w:t>Методики оцiнювання</w:t>
      </w:r>
      <w:r>
        <w:rPr>
          <w:rFonts w:ascii="Times New Roman CYR" w:hAnsi="Times New Roman CYR" w:cs="Times New Roman CYR"/>
          <w:sz w:val="24"/>
          <w:szCs w:val="24"/>
        </w:rPr>
        <w:tab/>
        <w:t>Метод оцiнки (ринковий, дохiдний, витратний)</w:t>
      </w:r>
      <w:r>
        <w:rPr>
          <w:rFonts w:ascii="Times New Roman CYR" w:hAnsi="Times New Roman CYR" w:cs="Times New Roman CYR"/>
          <w:sz w:val="24"/>
          <w:szCs w:val="24"/>
        </w:rPr>
        <w:tab/>
        <w:t>Вихiднi данi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Первiсна та подальша оцiнка грошових коштiв та їх еквiвалентiв здiйснюється за справедливою вартiстю, яка дорiвнює їх номi</w:t>
      </w:r>
      <w:r>
        <w:rPr>
          <w:rFonts w:ascii="Times New Roman CYR" w:hAnsi="Times New Roman CYR" w:cs="Times New Roman CYR"/>
          <w:sz w:val="24"/>
          <w:szCs w:val="24"/>
        </w:rPr>
        <w:t>нальнiй вартостi</w:t>
      </w:r>
      <w:r>
        <w:rPr>
          <w:rFonts w:ascii="Times New Roman CYR" w:hAnsi="Times New Roman CYR" w:cs="Times New Roman CYR"/>
          <w:sz w:val="24"/>
          <w:szCs w:val="24"/>
        </w:rPr>
        <w:tab/>
        <w:t>Ринковий</w:t>
      </w:r>
      <w:r>
        <w:rPr>
          <w:rFonts w:ascii="Times New Roman CYR" w:hAnsi="Times New Roman CYR" w:cs="Times New Roman CYR"/>
          <w:sz w:val="24"/>
          <w:szCs w:val="24"/>
        </w:rPr>
        <w:tab/>
        <w:t>Офiцiйнi курси НБУ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Депозити (крiм депозитiв до запитання)</w:t>
      </w:r>
      <w:r>
        <w:rPr>
          <w:rFonts w:ascii="Times New Roman CYR" w:hAnsi="Times New Roman CYR" w:cs="Times New Roman CYR"/>
          <w:sz w:val="24"/>
          <w:szCs w:val="24"/>
        </w:rPr>
        <w:tab/>
        <w:t>Первiсна оцiнка депозиту здiйснюється за його справедливою вартiстю, яка зазвичай дорiвнює його номiнальнiй вартостi. Подальша оцiнка депозитiв у нацiональнiй валютi здiйс</w:t>
      </w:r>
      <w:r>
        <w:rPr>
          <w:rFonts w:ascii="Times New Roman CYR" w:hAnsi="Times New Roman CYR" w:cs="Times New Roman CYR"/>
          <w:sz w:val="24"/>
          <w:szCs w:val="24"/>
        </w:rPr>
        <w:t>нюється за справедливою вартiстю очiкуваних грошових потокiв</w:t>
      </w:r>
      <w:r>
        <w:rPr>
          <w:rFonts w:ascii="Times New Roman CYR" w:hAnsi="Times New Roman CYR" w:cs="Times New Roman CYR"/>
          <w:sz w:val="24"/>
          <w:szCs w:val="24"/>
        </w:rPr>
        <w:tab/>
        <w:t>Дохiдний (дисконтування грошових потокiв)</w:t>
      </w:r>
      <w:r>
        <w:rPr>
          <w:rFonts w:ascii="Times New Roman CYR" w:hAnsi="Times New Roman CYR" w:cs="Times New Roman CYR"/>
          <w:sz w:val="24"/>
          <w:szCs w:val="24"/>
        </w:rPr>
        <w:tab/>
        <w:t>Ставки за депозитами, ефективнi ставки за депозитними договорами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Борговi цiннi папери</w:t>
      </w:r>
      <w:r>
        <w:rPr>
          <w:rFonts w:ascii="Times New Roman CYR" w:hAnsi="Times New Roman CYR" w:cs="Times New Roman CYR"/>
          <w:sz w:val="24"/>
          <w:szCs w:val="24"/>
        </w:rPr>
        <w:tab/>
        <w:t>Первiсна оцiнка боргових цiнних паперiв як фiнансових активiв здiй</w:t>
      </w:r>
      <w:r>
        <w:rPr>
          <w:rFonts w:ascii="Times New Roman CYR" w:hAnsi="Times New Roman CYR" w:cs="Times New Roman CYR"/>
          <w:sz w:val="24"/>
          <w:szCs w:val="24"/>
        </w:rPr>
        <w:t>снюється за справедливою вартiстю, яка зазвичай дорiвнює цiнi операцiї, в ходi якої був отриманий актив. Подальша оцiнка боргових цiнних паперiв здiйснюється за справедливою вартiстю.</w:t>
      </w:r>
      <w:r>
        <w:rPr>
          <w:rFonts w:ascii="Times New Roman CYR" w:hAnsi="Times New Roman CYR" w:cs="Times New Roman CYR"/>
          <w:sz w:val="24"/>
          <w:szCs w:val="24"/>
        </w:rPr>
        <w:tab/>
        <w:t xml:space="preserve">Ринковий, дохiдний </w:t>
      </w:r>
      <w:r>
        <w:rPr>
          <w:rFonts w:ascii="Times New Roman CYR" w:hAnsi="Times New Roman CYR" w:cs="Times New Roman CYR"/>
          <w:sz w:val="24"/>
          <w:szCs w:val="24"/>
        </w:rPr>
        <w:tab/>
        <w:t xml:space="preserve">Офiцiйнi бiржовi курси органiзаторiв торгiв на дату </w:t>
      </w:r>
      <w:r>
        <w:rPr>
          <w:rFonts w:ascii="Times New Roman CYR" w:hAnsi="Times New Roman CYR" w:cs="Times New Roman CYR"/>
          <w:sz w:val="24"/>
          <w:szCs w:val="24"/>
        </w:rPr>
        <w:t>оцiнки, котирування аналогiчних боргових цiнних паперiв, дисконтованi потоки грошових коштiв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Iнструменти капiталу</w:t>
      </w:r>
      <w:r>
        <w:rPr>
          <w:rFonts w:ascii="Times New Roman CYR" w:hAnsi="Times New Roman CYR" w:cs="Times New Roman CYR"/>
          <w:sz w:val="24"/>
          <w:szCs w:val="24"/>
        </w:rPr>
        <w:tab/>
        <w:t>Первiсна оцiнка iнструментiв капiталу здiйснюється за їх справедливою вартiстю, яка зазвичай дорiвнює цiнi операцiї, в ходi якої був отримани</w:t>
      </w:r>
      <w:r>
        <w:rPr>
          <w:rFonts w:ascii="Times New Roman CYR" w:hAnsi="Times New Roman CYR" w:cs="Times New Roman CYR"/>
          <w:sz w:val="24"/>
          <w:szCs w:val="24"/>
        </w:rPr>
        <w:t>й актив. Подальша оцiнка iнструментiв капiталу здiйснюється за справедливою вартiстю на дату оцiнки.</w:t>
      </w:r>
      <w:r>
        <w:rPr>
          <w:rFonts w:ascii="Times New Roman CYR" w:hAnsi="Times New Roman CYR" w:cs="Times New Roman CYR"/>
          <w:sz w:val="24"/>
          <w:szCs w:val="24"/>
        </w:rPr>
        <w:tab/>
        <w:t>Ринковий, дохiдний</w:t>
      </w:r>
      <w:r>
        <w:rPr>
          <w:rFonts w:ascii="Times New Roman CYR" w:hAnsi="Times New Roman CYR" w:cs="Times New Roman CYR"/>
          <w:sz w:val="24"/>
          <w:szCs w:val="24"/>
        </w:rPr>
        <w:tab/>
        <w:t xml:space="preserve">Офiцiйнi бiржовi курси органiзаторiв торгiв на дату оцiнки, за вiдсутностi визначеного бiржового курсу на дату оцiнки, використовується </w:t>
      </w:r>
      <w:r>
        <w:rPr>
          <w:rFonts w:ascii="Times New Roman CYR" w:hAnsi="Times New Roman CYR" w:cs="Times New Roman CYR"/>
          <w:sz w:val="24"/>
          <w:szCs w:val="24"/>
        </w:rPr>
        <w:t>остання балансова вартiсть, цiни закриття бiржового торгового дня, iнформацiя з позабiржового ринку.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r>
        <w:rPr>
          <w:rFonts w:ascii="Times New Roman CYR" w:hAnsi="Times New Roman CYR" w:cs="Times New Roman CYR"/>
          <w:sz w:val="24"/>
          <w:szCs w:val="24"/>
        </w:rPr>
        <w:tab/>
        <w:t>Первiсна та подальша оцiнка дебiторської заборгованостi здiйснюється за справедливою вартiстю, яка дорiвнює вартостi погашення,</w:t>
      </w:r>
      <w:r>
        <w:rPr>
          <w:rFonts w:ascii="Times New Roman CYR" w:hAnsi="Times New Roman CYR" w:cs="Times New Roman CYR"/>
          <w:sz w:val="24"/>
          <w:szCs w:val="24"/>
        </w:rPr>
        <w:t xml:space="preserve"> тобто сумi очiкуваних контрактних грошових потокiв на дату оцiнки.</w:t>
      </w:r>
      <w:r>
        <w:rPr>
          <w:rFonts w:ascii="Times New Roman CYR" w:hAnsi="Times New Roman CYR" w:cs="Times New Roman CYR"/>
          <w:sz w:val="24"/>
          <w:szCs w:val="24"/>
        </w:rPr>
        <w:tab/>
        <w:t>Дохiдний</w:t>
      </w:r>
      <w:r>
        <w:rPr>
          <w:rFonts w:ascii="Times New Roman CYR" w:hAnsi="Times New Roman CYR" w:cs="Times New Roman CYR"/>
          <w:sz w:val="24"/>
          <w:szCs w:val="24"/>
        </w:rPr>
        <w:tab/>
        <w:t>Контрактнi умови, ймовiрнiсть погашення, очiкуванi вхiднi грошовi потоки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w:t>
      </w:r>
      <w:r>
        <w:rPr>
          <w:rFonts w:ascii="Times New Roman CYR" w:hAnsi="Times New Roman CYR" w:cs="Times New Roman CYR"/>
          <w:sz w:val="24"/>
          <w:szCs w:val="24"/>
        </w:rPr>
        <w:tab/>
        <w:t>Первiсна оцiнка iнвестицiйної нерухомостi здiйснюється за собiвартiстю. Подальш</w:t>
      </w:r>
      <w:r>
        <w:rPr>
          <w:rFonts w:ascii="Times New Roman CYR" w:hAnsi="Times New Roman CYR" w:cs="Times New Roman CYR"/>
          <w:sz w:val="24"/>
          <w:szCs w:val="24"/>
        </w:rPr>
        <w:t>а оцiнка iнвестицiйної нерухомостi здiйснюється за справедливою вартiстю на дату оцiнки.</w:t>
      </w:r>
      <w:r>
        <w:rPr>
          <w:rFonts w:ascii="Times New Roman CYR" w:hAnsi="Times New Roman CYR" w:cs="Times New Roman CYR"/>
          <w:sz w:val="24"/>
          <w:szCs w:val="24"/>
        </w:rPr>
        <w:tab/>
        <w:t>Ринковий, дохiдний, витратний</w:t>
      </w:r>
      <w:r>
        <w:rPr>
          <w:rFonts w:ascii="Times New Roman CYR" w:hAnsi="Times New Roman CYR" w:cs="Times New Roman CYR"/>
          <w:sz w:val="24"/>
          <w:szCs w:val="24"/>
        </w:rPr>
        <w:tab/>
        <w:t>Цiни на ринку нерухомостi; данi оцiнки професiйних оцiнювачiв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нерухомiсть, земельнi дiлянки)</w:t>
      </w:r>
      <w:r>
        <w:rPr>
          <w:rFonts w:ascii="Times New Roman CYR" w:hAnsi="Times New Roman CYR" w:cs="Times New Roman CYR"/>
          <w:sz w:val="24"/>
          <w:szCs w:val="24"/>
        </w:rPr>
        <w:tab/>
        <w:t xml:space="preserve">Первiсна оцiнка основних </w:t>
      </w:r>
      <w:r>
        <w:rPr>
          <w:rFonts w:ascii="Times New Roman CYR" w:hAnsi="Times New Roman CYR" w:cs="Times New Roman CYR"/>
          <w:sz w:val="24"/>
          <w:szCs w:val="24"/>
        </w:rPr>
        <w:t>засобiв здiйснюється за собiвартiстю. Подальша оцiнка основних засобiв (нерухомiсть, земельнi дiлянки) здiйснюється за справедливою вартiстю на дату оцiнки.</w:t>
      </w:r>
      <w:r>
        <w:rPr>
          <w:rFonts w:ascii="Times New Roman CYR" w:hAnsi="Times New Roman CYR" w:cs="Times New Roman CYR"/>
          <w:sz w:val="24"/>
          <w:szCs w:val="24"/>
        </w:rPr>
        <w:tab/>
        <w:t>Ринковий, дохiдний, витратний</w:t>
      </w:r>
      <w:r>
        <w:rPr>
          <w:rFonts w:ascii="Times New Roman CYR" w:hAnsi="Times New Roman CYR" w:cs="Times New Roman CYR"/>
          <w:sz w:val="24"/>
          <w:szCs w:val="24"/>
        </w:rPr>
        <w:tab/>
        <w:t>Цiни на ринку нерухомостi; данi оцiнки професiйних оцiнювачiв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w:t>
      </w:r>
      <w:r>
        <w:rPr>
          <w:rFonts w:ascii="Times New Roman CYR" w:hAnsi="Times New Roman CYR" w:cs="Times New Roman CYR"/>
          <w:sz w:val="24"/>
          <w:szCs w:val="24"/>
        </w:rPr>
        <w:t>i зобов'язання</w:t>
      </w:r>
      <w:r>
        <w:rPr>
          <w:rFonts w:ascii="Times New Roman CYR" w:hAnsi="Times New Roman CYR" w:cs="Times New Roman CYR"/>
          <w:sz w:val="24"/>
          <w:szCs w:val="24"/>
        </w:rPr>
        <w:tab/>
        <w:t>Первiсна та подальша оцiнка поточних зобов'язань здiйснюється за вартiстю погашення</w:t>
      </w:r>
      <w:r>
        <w:rPr>
          <w:rFonts w:ascii="Times New Roman CYR" w:hAnsi="Times New Roman CYR" w:cs="Times New Roman CYR"/>
          <w:sz w:val="24"/>
          <w:szCs w:val="24"/>
        </w:rPr>
        <w:tab/>
        <w:t>Витратний</w:t>
      </w:r>
      <w:r>
        <w:rPr>
          <w:rFonts w:ascii="Times New Roman CYR" w:hAnsi="Times New Roman CYR" w:cs="Times New Roman CYR"/>
          <w:sz w:val="24"/>
          <w:szCs w:val="24"/>
        </w:rPr>
        <w:tab/>
        <w:t>Контрактнi умови, ймовiрнiсть погашення, очiкуванi вихiднi грошовi потоки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3.15. Суттєвiсть. Суттєвiсть - пропуск або викривлення статей є суттєвим</w:t>
      </w:r>
      <w:r>
        <w:rPr>
          <w:rFonts w:ascii="Times New Roman CYR" w:hAnsi="Times New Roman CYR" w:cs="Times New Roman CYR"/>
          <w:sz w:val="24"/>
          <w:szCs w:val="24"/>
        </w:rPr>
        <w:t>, якщо вони можуть (окремо чи в сукупностi) впливати на економiчнi рiшення, якi приймають користувачi на основi фiнансової звiтностi. Суттєвiсть залежить вiд розмiру чи характеру пропуску чи викривлення, що оцiнюється за конкретних обставин. Визначальним м</w:t>
      </w:r>
      <w:r>
        <w:rPr>
          <w:rFonts w:ascii="Times New Roman CYR" w:hAnsi="Times New Roman CYR" w:cs="Times New Roman CYR"/>
          <w:sz w:val="24"/>
          <w:szCs w:val="24"/>
        </w:rPr>
        <w:t xml:space="preserve">оже бути як розмiр або характер статтi, так i поєднання статей.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Ефект змiн в облiковiй полiтицi, облiкових оцiнках та виправлення суттєвих помилок.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звiтностi за 9 мiсяцiв  2023 рiк, виправлення  суттєвих помилок не здiйснювалось. Облiкова полiтика протягом року не змiнювалася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щодо використання справедливої вартостi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 Методики оцiнювання та вхiднi данi, використанi для ск</w:t>
      </w:r>
      <w:r>
        <w:rPr>
          <w:rFonts w:ascii="Times New Roman CYR" w:hAnsi="Times New Roman CYR" w:cs="Times New Roman CYR"/>
          <w:sz w:val="24"/>
          <w:szCs w:val="24"/>
        </w:rPr>
        <w:t>ладання оцiнок за справедливою вартiстю. Товариство здiйснює виключно безперервнi оцiнки справедливої вартостi активiв та зобов'язань, тобто такi оцiнки, якi вимагаються МСБО 39 та МСФЗ 13 у звiтi про фiнансовий стан на кiнець кожного звiтного перiоду.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2. Рiвень iєрархiї справедливої вартостi, до якого належать оцiнки справедливої вартостi.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Таб.5.2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 справедливою вартiстю</w:t>
      </w:r>
      <w:r>
        <w:rPr>
          <w:rFonts w:ascii="Times New Roman CYR" w:hAnsi="Times New Roman CYR" w:cs="Times New Roman CYR"/>
          <w:sz w:val="24"/>
          <w:szCs w:val="24"/>
        </w:rPr>
        <w:tab/>
        <w:t>1 рiвень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мають котирування, та спостережуванi)</w:t>
      </w:r>
      <w:r>
        <w:rPr>
          <w:rFonts w:ascii="Times New Roman CYR" w:hAnsi="Times New Roman CYR" w:cs="Times New Roman CYR"/>
          <w:sz w:val="24"/>
          <w:szCs w:val="24"/>
        </w:rPr>
        <w:tab/>
        <w:t>2 рiвень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не мають котируван</w:t>
      </w:r>
      <w:r>
        <w:rPr>
          <w:rFonts w:ascii="Times New Roman CYR" w:hAnsi="Times New Roman CYR" w:cs="Times New Roman CYR"/>
          <w:sz w:val="24"/>
          <w:szCs w:val="24"/>
        </w:rPr>
        <w:t>ь, але спостережуванi)</w:t>
      </w:r>
      <w:r>
        <w:rPr>
          <w:rFonts w:ascii="Times New Roman CYR" w:hAnsi="Times New Roman CYR" w:cs="Times New Roman CYR"/>
          <w:sz w:val="24"/>
          <w:szCs w:val="24"/>
        </w:rPr>
        <w:tab/>
        <w:t>3 рiвень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не мають котирувань i не є спостережу-ваними)</w:t>
      </w:r>
      <w:r>
        <w:rPr>
          <w:rFonts w:ascii="Times New Roman CYR" w:hAnsi="Times New Roman CYR" w:cs="Times New Roman CYR"/>
          <w:sz w:val="24"/>
          <w:szCs w:val="24"/>
        </w:rPr>
        <w:tab/>
        <w:t>Усього</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оцiнки</w:t>
      </w:r>
      <w:r>
        <w:rPr>
          <w:rFonts w:ascii="Times New Roman CYR" w:hAnsi="Times New Roman CYR" w:cs="Times New Roman CYR"/>
          <w:sz w:val="24"/>
          <w:szCs w:val="24"/>
        </w:rPr>
        <w:tab/>
        <w:t>31.12.22</w:t>
      </w:r>
      <w:r>
        <w:rPr>
          <w:rFonts w:ascii="Times New Roman CYR" w:hAnsi="Times New Roman CYR" w:cs="Times New Roman CYR"/>
          <w:sz w:val="24"/>
          <w:szCs w:val="24"/>
        </w:rPr>
        <w:tab/>
        <w:t>30.09.23</w:t>
      </w:r>
      <w:r>
        <w:rPr>
          <w:rFonts w:ascii="Times New Roman CYR" w:hAnsi="Times New Roman CYR" w:cs="Times New Roman CYR"/>
          <w:sz w:val="24"/>
          <w:szCs w:val="24"/>
        </w:rPr>
        <w:tab/>
        <w:t>31.12.22</w:t>
      </w:r>
      <w:r>
        <w:rPr>
          <w:rFonts w:ascii="Times New Roman CYR" w:hAnsi="Times New Roman CYR" w:cs="Times New Roman CYR"/>
          <w:sz w:val="24"/>
          <w:szCs w:val="24"/>
        </w:rPr>
        <w:tab/>
        <w:t>30.09.23</w:t>
      </w:r>
      <w:r>
        <w:rPr>
          <w:rFonts w:ascii="Times New Roman CYR" w:hAnsi="Times New Roman CYR" w:cs="Times New Roman CYR"/>
          <w:sz w:val="24"/>
          <w:szCs w:val="24"/>
        </w:rPr>
        <w:tab/>
        <w:t>31.12.22</w:t>
      </w:r>
      <w:r>
        <w:rPr>
          <w:rFonts w:ascii="Times New Roman CYR" w:hAnsi="Times New Roman CYR" w:cs="Times New Roman CYR"/>
          <w:sz w:val="24"/>
          <w:szCs w:val="24"/>
        </w:rPr>
        <w:tab/>
        <w:t>30.09.23</w:t>
      </w:r>
      <w:r>
        <w:rPr>
          <w:rFonts w:ascii="Times New Roman CYR" w:hAnsi="Times New Roman CYR" w:cs="Times New Roman CYR"/>
          <w:sz w:val="24"/>
          <w:szCs w:val="24"/>
        </w:rPr>
        <w:tab/>
        <w:t>31.12.22</w:t>
      </w:r>
      <w:r>
        <w:rPr>
          <w:rFonts w:ascii="Times New Roman CYR" w:hAnsi="Times New Roman CYR" w:cs="Times New Roman CYR"/>
          <w:sz w:val="24"/>
          <w:szCs w:val="24"/>
        </w:rPr>
        <w:tab/>
        <w:t>30.09.23</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Земельнi дiлянки у складi iнвестиц</w:t>
      </w:r>
      <w:r>
        <w:rPr>
          <w:rFonts w:ascii="Times New Roman CYR" w:hAnsi="Times New Roman CYR" w:cs="Times New Roman CYR"/>
          <w:sz w:val="24"/>
          <w:szCs w:val="24"/>
        </w:rPr>
        <w:t>iйна нерухомiсть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25 490,0</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25 490,0</w:t>
      </w:r>
      <w:r>
        <w:rPr>
          <w:rFonts w:ascii="Times New Roman CYR" w:hAnsi="Times New Roman CYR" w:cs="Times New Roman CYR"/>
          <w:sz w:val="24"/>
          <w:szCs w:val="24"/>
        </w:rPr>
        <w:tab/>
        <w:t>25 490,0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Нерухоме майно у складi iнвестицiйна нерухомiсть</w:t>
      </w:r>
      <w:r>
        <w:rPr>
          <w:rFonts w:ascii="Times New Roman CYR" w:hAnsi="Times New Roman CYR" w:cs="Times New Roman CYR"/>
          <w:sz w:val="24"/>
          <w:szCs w:val="24"/>
        </w:rPr>
        <w:tab/>
        <w:t>6 070,00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31418,0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6 070,00</w:t>
      </w:r>
      <w:r>
        <w:rPr>
          <w:rFonts w:ascii="Times New Roman CYR" w:hAnsi="Times New Roman CYR" w:cs="Times New Roman CYR"/>
          <w:sz w:val="24"/>
          <w:szCs w:val="24"/>
        </w:rPr>
        <w:tab/>
        <w:t>31418,0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Земельнi дiлянки у складi основних засобiв</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Нерухоме майно у складi основних засобiв</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для продажу</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за справедливою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5.3. Iншi розкриття, що вимагаються МСФЗ 13 "Оцiнка  справедливої  вартостi".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w:t>
      </w:r>
      <w:r>
        <w:rPr>
          <w:rFonts w:ascii="Times New Roman CYR" w:hAnsi="Times New Roman CYR" w:cs="Times New Roman CYR"/>
          <w:sz w:val="24"/>
          <w:szCs w:val="24"/>
        </w:rPr>
        <w:t>сть фiнансових iнструментiв в порiвняннi з їх балансовою вартiстю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Таб.5.3.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Справедлива вартiсть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для продажу</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за справедливою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5634,0</w:t>
      </w:r>
      <w:r>
        <w:rPr>
          <w:rFonts w:ascii="Times New Roman CYR" w:hAnsi="Times New Roman CYR" w:cs="Times New Roman CYR"/>
          <w:sz w:val="24"/>
          <w:szCs w:val="24"/>
        </w:rPr>
        <w:tab/>
        <w:t>3974,0</w:t>
      </w:r>
      <w:r>
        <w:rPr>
          <w:rFonts w:ascii="Times New Roman CYR" w:hAnsi="Times New Roman CYR" w:cs="Times New Roman CYR"/>
          <w:sz w:val="24"/>
          <w:szCs w:val="24"/>
        </w:rPr>
        <w:tab/>
        <w:t>5634,0</w:t>
      </w:r>
      <w:r>
        <w:rPr>
          <w:rFonts w:ascii="Times New Roman CYR" w:hAnsi="Times New Roman CYR" w:cs="Times New Roman CYR"/>
          <w:sz w:val="24"/>
          <w:szCs w:val="24"/>
        </w:rPr>
        <w:tab/>
        <w:t>3974,0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6 943,0</w:t>
      </w:r>
      <w:r>
        <w:rPr>
          <w:rFonts w:ascii="Times New Roman CYR" w:hAnsi="Times New Roman CYR" w:cs="Times New Roman CYR"/>
          <w:sz w:val="24"/>
          <w:szCs w:val="24"/>
        </w:rPr>
        <w:tab/>
        <w:t>9155,0</w:t>
      </w:r>
      <w:r>
        <w:rPr>
          <w:rFonts w:ascii="Times New Roman CYR" w:hAnsi="Times New Roman CYR" w:cs="Times New Roman CYR"/>
          <w:sz w:val="24"/>
          <w:szCs w:val="24"/>
        </w:rPr>
        <w:tab/>
        <w:t>6 943,0</w:t>
      </w:r>
      <w:r>
        <w:rPr>
          <w:rFonts w:ascii="Times New Roman CYR" w:hAnsi="Times New Roman CYR" w:cs="Times New Roman CYR"/>
          <w:sz w:val="24"/>
          <w:szCs w:val="24"/>
        </w:rPr>
        <w:tab/>
        <w:t>9155,0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Торгiвельна кредиторська заборгованiсть</w:t>
      </w:r>
      <w:r>
        <w:rPr>
          <w:rFonts w:ascii="Times New Roman CYR" w:hAnsi="Times New Roman CYR" w:cs="Times New Roman CYR"/>
          <w:sz w:val="24"/>
          <w:szCs w:val="24"/>
        </w:rPr>
        <w:tab/>
        <w:t>758,0</w:t>
      </w:r>
      <w:r>
        <w:rPr>
          <w:rFonts w:ascii="Times New Roman CYR" w:hAnsi="Times New Roman CYR" w:cs="Times New Roman CYR"/>
          <w:sz w:val="24"/>
          <w:szCs w:val="24"/>
        </w:rPr>
        <w:tab/>
        <w:t>1053,0</w:t>
      </w:r>
      <w:r>
        <w:rPr>
          <w:rFonts w:ascii="Times New Roman CYR" w:hAnsi="Times New Roman CYR" w:cs="Times New Roman CYR"/>
          <w:sz w:val="24"/>
          <w:szCs w:val="24"/>
        </w:rPr>
        <w:tab/>
        <w:t>758,0</w:t>
      </w:r>
      <w:r>
        <w:rPr>
          <w:rFonts w:ascii="Times New Roman CYR" w:hAnsi="Times New Roman CYR" w:cs="Times New Roman CYR"/>
          <w:sz w:val="24"/>
          <w:szCs w:val="24"/>
        </w:rPr>
        <w:tab/>
        <w:t>1053,0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w:t>
      </w:r>
      <w:r>
        <w:rPr>
          <w:rFonts w:ascii="Times New Roman CYR" w:hAnsi="Times New Roman CYR" w:cs="Times New Roman CYR"/>
          <w:sz w:val="24"/>
          <w:szCs w:val="24"/>
        </w:rPr>
        <w:t>iвництво Товариства вважає, що наведенi розкриття щодо застосування справедливої вартостi є достатнiми, i не вважає, що за межами фiнансової звiтностi залишилась будь-яка суттєва iнформацiя, щодо застосування справедливої вартостi, яка може бути корисною д</w:t>
      </w:r>
      <w:r>
        <w:rPr>
          <w:rFonts w:ascii="Times New Roman CYR" w:hAnsi="Times New Roman CYR" w:cs="Times New Roman CYR"/>
          <w:sz w:val="24"/>
          <w:szCs w:val="24"/>
        </w:rPr>
        <w:t>ля користувачiв фiнансової звiтностi. Додаткову iнформацiю, щодо змiн справедливої вартостi фiнансових активiв в зв'язку з врахуванням ризикiв наведено у прим. 6.15.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Розкриття iнформацiї, що пiдтверджує статтi поданi у фiнансових звiтах.</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Основнi за</w:t>
      </w:r>
      <w:r>
        <w:rPr>
          <w:rFonts w:ascii="Times New Roman CYR" w:hAnsi="Times New Roman CYR" w:cs="Times New Roman CYR"/>
          <w:sz w:val="24"/>
          <w:szCs w:val="24"/>
        </w:rPr>
        <w:t xml:space="preserve">соби та нематерiальнi активи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Таб.6.1 (тис. грн.)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Земельнi дiлянки</w:t>
      </w:r>
      <w:r>
        <w:rPr>
          <w:rFonts w:ascii="Times New Roman CYR" w:hAnsi="Times New Roman CYR" w:cs="Times New Roman CYR"/>
          <w:sz w:val="24"/>
          <w:szCs w:val="24"/>
        </w:rPr>
        <w:tab/>
        <w:t>Будiвлi, споруди та передавальнi пристрої</w:t>
      </w:r>
      <w:r>
        <w:rPr>
          <w:rFonts w:ascii="Times New Roman CYR" w:hAnsi="Times New Roman CYR" w:cs="Times New Roman CYR"/>
          <w:sz w:val="24"/>
          <w:szCs w:val="24"/>
        </w:rPr>
        <w:tab/>
        <w:t>Машини та обладнання</w:t>
      </w:r>
      <w:r>
        <w:rPr>
          <w:rFonts w:ascii="Times New Roman CYR" w:hAnsi="Times New Roman CYR" w:cs="Times New Roman CYR"/>
          <w:sz w:val="24"/>
          <w:szCs w:val="24"/>
        </w:rPr>
        <w:tab/>
        <w:t>Транспортнi засоби</w:t>
      </w:r>
      <w:r>
        <w:rPr>
          <w:rFonts w:ascii="Times New Roman CYR" w:hAnsi="Times New Roman CYR" w:cs="Times New Roman CYR"/>
          <w:sz w:val="24"/>
          <w:szCs w:val="24"/>
        </w:rPr>
        <w:tab/>
        <w:t>Iнструменти, прилади, iнвентар (меблi)</w:t>
      </w:r>
      <w:r>
        <w:rPr>
          <w:rFonts w:ascii="Times New Roman CYR" w:hAnsi="Times New Roman CYR" w:cs="Times New Roman CYR"/>
          <w:sz w:val="24"/>
          <w:szCs w:val="24"/>
        </w:rPr>
        <w:tab/>
        <w:t>Iншi основнi засоби</w:t>
      </w:r>
      <w:r>
        <w:rPr>
          <w:rFonts w:ascii="Times New Roman CYR" w:hAnsi="Times New Roman CYR" w:cs="Times New Roman CYR"/>
          <w:sz w:val="24"/>
          <w:szCs w:val="24"/>
        </w:rPr>
        <w:tab/>
        <w:t>Iншi необоротнi матерiальнi активи</w:t>
      </w:r>
      <w:r>
        <w:rPr>
          <w:rFonts w:ascii="Times New Roman CYR" w:hAnsi="Times New Roman CYR" w:cs="Times New Roman CYR"/>
          <w:sz w:val="24"/>
          <w:szCs w:val="24"/>
        </w:rPr>
        <w:tab/>
        <w:t>Усього</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r>
        <w:rPr>
          <w:rFonts w:ascii="Times New Roman CYR" w:hAnsi="Times New Roman CYR" w:cs="Times New Roman CYR"/>
          <w:sz w:val="24"/>
          <w:szCs w:val="24"/>
        </w:rPr>
        <w:tab/>
        <w:t>7</w:t>
      </w:r>
      <w:r>
        <w:rPr>
          <w:rFonts w:ascii="Times New Roman CYR" w:hAnsi="Times New Roman CYR" w:cs="Times New Roman CYR"/>
          <w:sz w:val="24"/>
          <w:szCs w:val="24"/>
        </w:rPr>
        <w:tab/>
        <w:t>8</w:t>
      </w:r>
      <w:r>
        <w:rPr>
          <w:rFonts w:ascii="Times New Roman CYR" w:hAnsi="Times New Roman CYR" w:cs="Times New Roman CYR"/>
          <w:sz w:val="24"/>
          <w:szCs w:val="24"/>
        </w:rPr>
        <w:tab/>
        <w:t>9</w:t>
      </w:r>
      <w:r>
        <w:rPr>
          <w:rFonts w:ascii="Times New Roman CYR" w:hAnsi="Times New Roman CYR" w:cs="Times New Roman CYR"/>
          <w:sz w:val="24"/>
          <w:szCs w:val="24"/>
        </w:rPr>
        <w:tab/>
        <w:t>11</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Балансова вартiсть на 1 сiчня </w:t>
      </w:r>
      <w:r>
        <w:rPr>
          <w:rFonts w:ascii="Times New Roman CYR" w:hAnsi="Times New Roman CYR" w:cs="Times New Roman CYR"/>
          <w:sz w:val="24"/>
          <w:szCs w:val="24"/>
        </w:rPr>
        <w:t>2023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3320,0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1008,0</w:t>
      </w:r>
      <w:r>
        <w:rPr>
          <w:rFonts w:ascii="Times New Roman CYR" w:hAnsi="Times New Roman CYR" w:cs="Times New Roman CYR"/>
          <w:sz w:val="24"/>
          <w:szCs w:val="24"/>
        </w:rPr>
        <w:tab/>
        <w:t>54,0</w:t>
      </w:r>
      <w:r>
        <w:rPr>
          <w:rFonts w:ascii="Times New Roman CYR" w:hAnsi="Times New Roman CYR" w:cs="Times New Roman CYR"/>
          <w:sz w:val="24"/>
          <w:szCs w:val="24"/>
        </w:rPr>
        <w:tab/>
        <w:t>4382,0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Первiсна (переоцiнена) вартiсть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12429,0</w:t>
      </w:r>
      <w:r>
        <w:rPr>
          <w:rFonts w:ascii="Times New Roman CYR" w:hAnsi="Times New Roman CYR" w:cs="Times New Roman CYR"/>
          <w:sz w:val="24"/>
          <w:szCs w:val="24"/>
        </w:rPr>
        <w:tab/>
        <w:t>1029,0</w:t>
      </w:r>
      <w:r>
        <w:rPr>
          <w:rFonts w:ascii="Times New Roman CYR" w:hAnsi="Times New Roman CYR" w:cs="Times New Roman CYR"/>
          <w:sz w:val="24"/>
          <w:szCs w:val="24"/>
        </w:rPr>
        <w:tab/>
        <w:t>166,0</w:t>
      </w:r>
      <w:r>
        <w:rPr>
          <w:rFonts w:ascii="Times New Roman CYR" w:hAnsi="Times New Roman CYR" w:cs="Times New Roman CYR"/>
          <w:sz w:val="24"/>
          <w:szCs w:val="24"/>
        </w:rPr>
        <w:tab/>
        <w:t>1201</w:t>
      </w:r>
      <w:r>
        <w:rPr>
          <w:rFonts w:ascii="Times New Roman CYR" w:hAnsi="Times New Roman CYR" w:cs="Times New Roman CYR"/>
          <w:sz w:val="24"/>
          <w:szCs w:val="24"/>
        </w:rPr>
        <w:tab/>
        <w:t>241,0</w:t>
      </w:r>
      <w:r>
        <w:rPr>
          <w:rFonts w:ascii="Times New Roman CYR" w:hAnsi="Times New Roman CYR" w:cs="Times New Roman CYR"/>
          <w:sz w:val="24"/>
          <w:szCs w:val="24"/>
        </w:rPr>
        <w:tab/>
        <w:t>15066,0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Знос на 1 сiчня 2023 року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9109,0</w:t>
      </w:r>
      <w:r>
        <w:rPr>
          <w:rFonts w:ascii="Times New Roman CYR" w:hAnsi="Times New Roman CYR" w:cs="Times New Roman CYR"/>
          <w:sz w:val="24"/>
          <w:szCs w:val="24"/>
        </w:rPr>
        <w:tab/>
        <w:t>1029,0</w:t>
      </w:r>
      <w:r>
        <w:rPr>
          <w:rFonts w:ascii="Times New Roman CYR" w:hAnsi="Times New Roman CYR" w:cs="Times New Roman CYR"/>
          <w:sz w:val="24"/>
          <w:szCs w:val="24"/>
        </w:rPr>
        <w:tab/>
        <w:t>166,0</w:t>
      </w:r>
      <w:r>
        <w:rPr>
          <w:rFonts w:ascii="Times New Roman CYR" w:hAnsi="Times New Roman CYR" w:cs="Times New Roman CYR"/>
          <w:sz w:val="24"/>
          <w:szCs w:val="24"/>
        </w:rPr>
        <w:tab/>
        <w:t>193,0</w:t>
      </w:r>
      <w:r>
        <w:rPr>
          <w:rFonts w:ascii="Times New Roman CYR" w:hAnsi="Times New Roman CYR" w:cs="Times New Roman CYR"/>
          <w:sz w:val="24"/>
          <w:szCs w:val="24"/>
        </w:rPr>
        <w:tab/>
        <w:t>187</w:t>
      </w:r>
      <w:r>
        <w:rPr>
          <w:rFonts w:ascii="Times New Roman CYR" w:hAnsi="Times New Roman CYR" w:cs="Times New Roman CYR"/>
          <w:sz w:val="24"/>
          <w:szCs w:val="24"/>
        </w:rPr>
        <w:tab/>
        <w:t>10684,0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Надходження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44,0</w:t>
      </w:r>
      <w:r>
        <w:rPr>
          <w:rFonts w:ascii="Times New Roman CYR" w:hAnsi="Times New Roman CYR" w:cs="Times New Roman CYR"/>
          <w:sz w:val="24"/>
          <w:szCs w:val="24"/>
        </w:rPr>
        <w:tab/>
        <w:t>44,0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Полiпшення основних за</w:t>
      </w:r>
      <w:r>
        <w:rPr>
          <w:rFonts w:ascii="Times New Roman CYR" w:hAnsi="Times New Roman CYR" w:cs="Times New Roman CYR"/>
          <w:sz w:val="24"/>
          <w:szCs w:val="24"/>
        </w:rPr>
        <w:t>собiв та вдосконалення нематерiальних активiв</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Передавання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w:t>
      </w:r>
      <w:r>
        <w:rPr>
          <w:rFonts w:ascii="Times New Roman CYR" w:hAnsi="Times New Roman CYR" w:cs="Times New Roman CYR"/>
          <w:sz w:val="24"/>
          <w:szCs w:val="24"/>
        </w:rPr>
        <w:tab/>
        <w:t>Вибуття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2,0</w:t>
      </w:r>
      <w:r>
        <w:rPr>
          <w:rFonts w:ascii="Times New Roman CYR" w:hAnsi="Times New Roman CYR" w:cs="Times New Roman CYR"/>
          <w:sz w:val="24"/>
          <w:szCs w:val="24"/>
        </w:rPr>
        <w:tab/>
        <w:t>2,0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Амортизацiйнi вiдрахування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274,0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25,0</w:t>
      </w:r>
      <w:r>
        <w:rPr>
          <w:rFonts w:ascii="Times New Roman CYR" w:hAnsi="Times New Roman CYR" w:cs="Times New Roman CYR"/>
          <w:sz w:val="24"/>
          <w:szCs w:val="24"/>
        </w:rPr>
        <w:tab/>
        <w:t>20,0</w:t>
      </w:r>
      <w:r>
        <w:rPr>
          <w:rFonts w:ascii="Times New Roman CYR" w:hAnsi="Times New Roman CYR" w:cs="Times New Roman CYR"/>
          <w:sz w:val="24"/>
          <w:szCs w:val="24"/>
        </w:rPr>
        <w:tab/>
        <w:t>319,0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Вiдображення величини втрат вiд зменшення корисностi, визначених у фiнансових результатах</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Переоцiнка</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w:t>
      </w:r>
      <w:r>
        <w:rPr>
          <w:rFonts w:ascii="Times New Roman CYR" w:hAnsi="Times New Roman CYR" w:cs="Times New Roman CYR"/>
          <w:sz w:val="24"/>
          <w:szCs w:val="24"/>
        </w:rPr>
        <w:tab/>
        <w:t>Переоцiнка первiсної вартостi</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w:t>
      </w:r>
      <w:r>
        <w:rPr>
          <w:rFonts w:ascii="Times New Roman CYR" w:hAnsi="Times New Roman CYR" w:cs="Times New Roman CYR"/>
          <w:sz w:val="24"/>
          <w:szCs w:val="24"/>
        </w:rPr>
        <w:tab/>
        <w:t>Переоцiнка зносу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Коригування ОЗ на Iнвест</w:t>
      </w:r>
      <w:r>
        <w:rPr>
          <w:rFonts w:ascii="Times New Roman CYR" w:hAnsi="Times New Roman CYR" w:cs="Times New Roman CYR"/>
          <w:sz w:val="24"/>
          <w:szCs w:val="24"/>
        </w:rPr>
        <w:t>ицiйну нерухомiсть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8.1</w:t>
      </w:r>
      <w:r>
        <w:rPr>
          <w:rFonts w:ascii="Times New Roman CYR" w:hAnsi="Times New Roman CYR" w:cs="Times New Roman CYR"/>
          <w:sz w:val="24"/>
          <w:szCs w:val="24"/>
        </w:rPr>
        <w:tab/>
        <w:t>Коригування зносу ОЗ на знос МБП</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Балансова вартiсть на 30 вересня   2023року:</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3046</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983,0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78,0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4107,0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9.1</w:t>
      </w:r>
      <w:r>
        <w:rPr>
          <w:rFonts w:ascii="Times New Roman CYR" w:hAnsi="Times New Roman CYR" w:cs="Times New Roman CYR"/>
          <w:sz w:val="24"/>
          <w:szCs w:val="24"/>
        </w:rPr>
        <w:tab/>
        <w:t>Первiсна (переоцiнена)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12429,0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1029,0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166,0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1201,0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283,0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15 108,0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9.2</w:t>
      </w:r>
      <w:r>
        <w:rPr>
          <w:rFonts w:ascii="Times New Roman CYR" w:hAnsi="Times New Roman CYR" w:cs="Times New Roman CYR"/>
          <w:sz w:val="24"/>
          <w:szCs w:val="24"/>
        </w:rPr>
        <w:tab/>
        <w:t>Знос на 30 вересня  2023 року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9383,0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1029,0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166,0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218,0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205,0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11001,0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Основнi засоби та нематерiальнi активи, наведенi в Таблицi 6.1 належать Компанiї на правi власностi i в заставу не наданi. Компанiя не обмежена у володiннi, користуваннi та розпорядженнi власними основними засобами.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звiтну дату дооцiнка не здiй</w:t>
      </w:r>
      <w:r>
        <w:rPr>
          <w:rFonts w:ascii="Times New Roman CYR" w:hAnsi="Times New Roman CYR" w:cs="Times New Roman CYR"/>
          <w:sz w:val="24"/>
          <w:szCs w:val="24"/>
        </w:rPr>
        <w:t xml:space="preserve">снювалась та вiдсутнi суттєвi зобов'язання Компанiї щодо придбання основних засобiв.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 Iнвестицiйна нерухомiсть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Iнвестицiйна нерухомiсть, облiковується за справедливою вартiстю.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Таб.6.2.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Земельнi дiлянки</w:t>
      </w:r>
      <w:r>
        <w:rPr>
          <w:rFonts w:ascii="Times New Roman CYR" w:hAnsi="Times New Roman CYR" w:cs="Times New Roman CYR"/>
          <w:sz w:val="24"/>
          <w:szCs w:val="24"/>
        </w:rPr>
        <w:tab/>
        <w:t>Будiвлi</w:t>
      </w:r>
      <w:r>
        <w:rPr>
          <w:rFonts w:ascii="Times New Roman CYR" w:hAnsi="Times New Roman CYR" w:cs="Times New Roman CYR"/>
          <w:sz w:val="24"/>
          <w:szCs w:val="24"/>
        </w:rPr>
        <w:tab/>
        <w:t>Нежитло</w:t>
      </w:r>
      <w:r>
        <w:rPr>
          <w:rFonts w:ascii="Times New Roman CYR" w:hAnsi="Times New Roman CYR" w:cs="Times New Roman CYR"/>
          <w:sz w:val="24"/>
          <w:szCs w:val="24"/>
        </w:rPr>
        <w:t>ве примiщення</w:t>
      </w:r>
      <w:r>
        <w:rPr>
          <w:rFonts w:ascii="Times New Roman CYR" w:hAnsi="Times New Roman CYR" w:cs="Times New Roman CYR"/>
          <w:sz w:val="24"/>
          <w:szCs w:val="24"/>
        </w:rPr>
        <w:tab/>
        <w:t>Усього</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Залишок станом на 01 сiчня 2023р.</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31 418,0</w:t>
      </w:r>
      <w:r>
        <w:rPr>
          <w:rFonts w:ascii="Times New Roman CYR" w:hAnsi="Times New Roman CYR" w:cs="Times New Roman CYR"/>
          <w:sz w:val="24"/>
          <w:szCs w:val="24"/>
        </w:rPr>
        <w:tab/>
        <w:t>56 908,0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Капiтальнi iнвестицiї на реконструкцiю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Амортизацiя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Змiна справедливої вартостi iнвестицiйної нерухомостi (дооцiнка)</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Переведення з категорiї капiтальних iнвестицiй до iнвестицiйної нерухомостi</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Переведення з категорiї з категорiї будiвель, займаних власником</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w:t>
      </w:r>
      <w:r>
        <w:rPr>
          <w:rFonts w:ascii="Times New Roman CYR" w:hAnsi="Times New Roman CYR" w:cs="Times New Roman CYR"/>
          <w:sz w:val="24"/>
          <w:szCs w:val="24"/>
        </w:rPr>
        <w:tab/>
        <w:t>Балансова в</w:t>
      </w:r>
      <w:r>
        <w:rPr>
          <w:rFonts w:ascii="Times New Roman CYR" w:hAnsi="Times New Roman CYR" w:cs="Times New Roman CYR"/>
          <w:sz w:val="24"/>
          <w:szCs w:val="24"/>
        </w:rPr>
        <w:t>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Вибуття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Залишок станом на 30.09.2023р.</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31 418,0</w:t>
      </w:r>
      <w:r>
        <w:rPr>
          <w:rFonts w:ascii="Times New Roman CYR" w:hAnsi="Times New Roman CYR" w:cs="Times New Roman CYR"/>
          <w:sz w:val="24"/>
          <w:szCs w:val="24"/>
        </w:rPr>
        <w:tab/>
        <w:t>56 908,0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на нерухомiсть в звiтному перiодi не нараховувалась вiдповiдно до МСБО 16., а</w:t>
      </w:r>
      <w:r>
        <w:rPr>
          <w:rFonts w:ascii="Times New Roman CYR" w:hAnsi="Times New Roman CYR" w:cs="Times New Roman CYR"/>
          <w:sz w:val="24"/>
          <w:szCs w:val="24"/>
        </w:rPr>
        <w:t xml:space="preserve"> саме тому, що вона  ще не доступна до використання ,стан не дозволяє iї експлуатувати вiдповiдно до намiрiв керiвництва. Амортизацiя на земельнi дiлянки та iнвестицiйну нерухомiсть не нараховується.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 станом на 30.09.2023р.</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w:t>
      </w:r>
      <w:r>
        <w:rPr>
          <w:rFonts w:ascii="Times New Roman CYR" w:hAnsi="Times New Roman CYR" w:cs="Times New Roman CYR"/>
          <w:sz w:val="24"/>
          <w:szCs w:val="24"/>
        </w:rPr>
        <w:t>2.2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Об"екти  нерухомостi </w:t>
      </w:r>
      <w:r>
        <w:rPr>
          <w:rFonts w:ascii="Times New Roman CYR" w:hAnsi="Times New Roman CYR" w:cs="Times New Roman CYR"/>
          <w:sz w:val="24"/>
          <w:szCs w:val="24"/>
        </w:rPr>
        <w:tab/>
        <w:t>Напрями використання</w:t>
      </w:r>
      <w:r>
        <w:rPr>
          <w:rFonts w:ascii="Times New Roman CYR" w:hAnsi="Times New Roman CYR" w:cs="Times New Roman CYR"/>
          <w:sz w:val="24"/>
          <w:szCs w:val="24"/>
        </w:rPr>
        <w:tab/>
        <w:t>Вартiсть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Первiсна</w:t>
      </w:r>
      <w:r>
        <w:rPr>
          <w:rFonts w:ascii="Times New Roman CYR" w:hAnsi="Times New Roman CYR" w:cs="Times New Roman CYR"/>
          <w:sz w:val="24"/>
          <w:szCs w:val="24"/>
        </w:rPr>
        <w:tab/>
        <w:t>Переоцiнена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Земельна дiлянка, Київська обл., Макарiвський р., с. Мостище, вулиця Озерна, 322784701:01:011:0173</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Земельна дiлянка, Київська обл., Макарiвський р., с.Мостище,вулиця Озерна, 322784701:01:011:0174</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Земельна дiлянка, Київська обл., Макарiвський р., с.Мостище,вулиця Озерна, 322784701:01:011:0175</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Земе</w:t>
      </w:r>
      <w:r>
        <w:rPr>
          <w:rFonts w:ascii="Times New Roman CYR" w:hAnsi="Times New Roman CYR" w:cs="Times New Roman CYR"/>
          <w:sz w:val="24"/>
          <w:szCs w:val="24"/>
        </w:rPr>
        <w:t>льна дiлянка, Київська обл., м.Iрпiнь, смт.Гостомель, 321045900:01:076:0102</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17250,0</w:t>
      </w:r>
      <w:r>
        <w:rPr>
          <w:rFonts w:ascii="Times New Roman CYR" w:hAnsi="Times New Roman CYR" w:cs="Times New Roman CYR"/>
          <w:sz w:val="24"/>
          <w:szCs w:val="24"/>
        </w:rPr>
        <w:tab/>
        <w:t>20 350,00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Земельна дiлянка, Київська обл., Макарiвський р-н, с/рада Гружчанська, 3222782100-03-014-0032</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3090,,0</w:t>
      </w:r>
      <w:r>
        <w:rPr>
          <w:rFonts w:ascii="Times New Roman CYR" w:hAnsi="Times New Roman CYR" w:cs="Times New Roman CYR"/>
          <w:sz w:val="24"/>
          <w:szCs w:val="24"/>
        </w:rPr>
        <w:tab/>
        <w:t>3 070,0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м.Київ, пр-кт Перем</w:t>
      </w:r>
      <w:r>
        <w:rPr>
          <w:rFonts w:ascii="Times New Roman CYR" w:hAnsi="Times New Roman CYR" w:cs="Times New Roman CYR"/>
          <w:sz w:val="24"/>
          <w:szCs w:val="24"/>
        </w:rPr>
        <w:t>оги, буд.2 нежитлове примiщення 74-75</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12 463,0</w:t>
      </w:r>
      <w:r>
        <w:rPr>
          <w:rFonts w:ascii="Times New Roman CYR" w:hAnsi="Times New Roman CYR" w:cs="Times New Roman CYR"/>
          <w:sz w:val="24"/>
          <w:szCs w:val="24"/>
        </w:rPr>
        <w:tab/>
        <w:t>12 463,0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м.Київ, вул.Саперно-Слобiдська, буд 22, нежитлове примiщення 304</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18 955,0</w:t>
      </w:r>
      <w:r>
        <w:rPr>
          <w:rFonts w:ascii="Times New Roman CYR" w:hAnsi="Times New Roman CYR" w:cs="Times New Roman CYR"/>
          <w:sz w:val="24"/>
          <w:szCs w:val="24"/>
        </w:rPr>
        <w:tab/>
        <w:t>18 955,0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iнвестицiйної нерухомостi у звiтному перiодi складає 46,0 тис.грн. вiд наданн</w:t>
      </w:r>
      <w:r>
        <w:rPr>
          <w:rFonts w:ascii="Times New Roman CYR" w:hAnsi="Times New Roman CYR" w:cs="Times New Roman CYR"/>
          <w:sz w:val="24"/>
          <w:szCs w:val="24"/>
        </w:rPr>
        <w:t>я в оренду примiщення за адресою м.Київ, вул.  Глушкова, 9Д.</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примiщеннi за адресою  м.Київ, пр-кт Перемоги, буд.2 нежитлове примiщення 74-75, 57,5м/кв. для отримання дохiду вiд оренди, проводяться ремонтнi работи.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Також для отримання прибутку вiд земел</w:t>
      </w:r>
      <w:r>
        <w:rPr>
          <w:rFonts w:ascii="Times New Roman CYR" w:hAnsi="Times New Roman CYR" w:cs="Times New Roman CYR"/>
          <w:sz w:val="24"/>
          <w:szCs w:val="24"/>
        </w:rPr>
        <w:t xml:space="preserve">ьних дiлянок Кампанiя розробляє пректнi документи для забудови житлових примiщень.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  Фiнансовi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6.3.1. Довгостроковi фiнансовi iнвестицiї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Фiнансовi активи,  що облiковуються за методом участi в капiталi.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30.09.2023 року на балансi Компанiї облiковуються внески до статутних капiталiв iнших пiдприємств  за методом участi в капiталв сумi 1075,0 тис.грн.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пiдставi рiшення №5 загальних зборiв учасникiв ТОВ "Базис Центр" (ЄДРПОУ 40619070, країна ре</w:t>
      </w:r>
      <w:r>
        <w:rPr>
          <w:rFonts w:ascii="Times New Roman CYR" w:hAnsi="Times New Roman CYR" w:cs="Times New Roman CYR"/>
          <w:sz w:val="24"/>
          <w:szCs w:val="24"/>
        </w:rPr>
        <w:t>єстрацiї Україна) вiд 05.12.2018 року зареєстрована частка ПрАТ "СК "Сатiс" у статутному капiталi 1000,0 тис.грн., що становить 80% (фактично сплачено 700,0 тис.грн.). Вiдповiдно до рiшення учасникiв ТОВ "Базис Центр" було прийнято рiшення, щодо збiльшення</w:t>
      </w:r>
      <w:r>
        <w:rPr>
          <w:rFonts w:ascii="Times New Roman CYR" w:hAnsi="Times New Roman CYR" w:cs="Times New Roman CYR"/>
          <w:sz w:val="24"/>
          <w:szCs w:val="24"/>
        </w:rPr>
        <w:t xml:space="preserve"> статутного капiталу до 1250,0 тис.грн. в якому СК "САТIС" збiльшив свою долю до розмiру 1000,0 тис.грн., та виникло зобов"язання щодо перерахування внеску.Переоцiнена доля в участi СК "САТIС" склала на звiтну дату 1075,0 тис.грн. Прибуток склав у 2023 роц</w:t>
      </w:r>
      <w:r>
        <w:rPr>
          <w:rFonts w:ascii="Times New Roman CYR" w:hAnsi="Times New Roman CYR" w:cs="Times New Roman CYR"/>
          <w:sz w:val="24"/>
          <w:szCs w:val="24"/>
        </w:rPr>
        <w:t xml:space="preserve">i у сумi 29,0 тис.грн.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Iнвестицiї пов'язаним сторонам за методом облiку участi в капiталi</w:t>
      </w:r>
      <w:r>
        <w:rPr>
          <w:rFonts w:ascii="Times New Roman CYR" w:hAnsi="Times New Roman CYR" w:cs="Times New Roman CYR"/>
          <w:sz w:val="24"/>
          <w:szCs w:val="24"/>
        </w:rPr>
        <w:tab/>
        <w:t>746,0</w:t>
      </w:r>
      <w:r>
        <w:rPr>
          <w:rFonts w:ascii="Times New Roman CYR" w:hAnsi="Times New Roman CYR" w:cs="Times New Roman CYR"/>
          <w:sz w:val="24"/>
          <w:szCs w:val="24"/>
        </w:rPr>
        <w:tab/>
        <w:t>1075,0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Данi iнвестицiї були проведенi з метою розроблення та впровадження високотехнологiчного устатк</w:t>
      </w:r>
      <w:r>
        <w:rPr>
          <w:rFonts w:ascii="Times New Roman CYR" w:hAnsi="Times New Roman CYR" w:cs="Times New Roman CYR"/>
          <w:sz w:val="24"/>
          <w:szCs w:val="24"/>
        </w:rPr>
        <w:t>ування, iншої iнновацiйної   продукцiї, ресурсної енергозберiгаючих технологiй, вiдповiдно до вимог Постанови КМУ вiд 17 серпня 2002 р. N 1211 "Про затвердження напрямiв iнвестування галузей економiки за рахунок коштiв страхових резервiв". Цi iнвестицiї вв</w:t>
      </w:r>
      <w:r>
        <w:rPr>
          <w:rFonts w:ascii="Times New Roman CYR" w:hAnsi="Times New Roman CYR" w:cs="Times New Roman CYR"/>
          <w:sz w:val="24"/>
          <w:szCs w:val="24"/>
        </w:rPr>
        <w:t xml:space="preserve">ажаються iнвестицiями в асоцiйованi пiдприємства, Компанiя не має суттєвого впливу на дiяльнiсть цих Пiдприємств, тому було прийнято рiшення не складати консолiдовану звiтнiсть за звiтнiй перiод, ця звiтнiсть є єдина, що подається Компанiєю.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6.4.  Оренда</w:t>
      </w:r>
      <w:r>
        <w:rPr>
          <w:rFonts w:ascii="Times New Roman CYR" w:hAnsi="Times New Roman CYR" w:cs="Times New Roman CYR"/>
          <w:sz w:val="24"/>
          <w:szCs w:val="24"/>
        </w:rPr>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30.09.2023р. Компанiя має договори оренди: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Короткостроковi договори оренди - 3 шт. на суму 258,0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Договори оренди низької вартостi - 5 шт. на суму 29, 9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Враховуючи, що Компанiя укладає короткостроковi договори оренди та/</w:t>
      </w:r>
      <w:r>
        <w:rPr>
          <w:rFonts w:ascii="Times New Roman CYR" w:hAnsi="Times New Roman CYR" w:cs="Times New Roman CYR"/>
          <w:sz w:val="24"/>
          <w:szCs w:val="24"/>
        </w:rPr>
        <w:t>або об'єкти оренди є низької вартостi , управлiнський персонал прийняв рiшення про вiдсутнiсть пiдстав  для застосування МСФЗ 16 "Оренда". Компанiя вважає, що застосування цього стандарту не матиме суттєвого впливу на цю фiнансову звiтнiсть. Оренднi платеж</w:t>
      </w:r>
      <w:r>
        <w:rPr>
          <w:rFonts w:ascii="Times New Roman CYR" w:hAnsi="Times New Roman CYR" w:cs="Times New Roman CYR"/>
          <w:sz w:val="24"/>
          <w:szCs w:val="24"/>
        </w:rPr>
        <w:t xml:space="preserve">i визнаються витратами на прямолiнiйнiй основi.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6.5.  Запаси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30.09.2023 р. Компанiєю було проведено оцiнку вартостi запасiв на вiдповiднiсть їх вартостi вимогам МСБО 2. Балансова вартiсть запасiв не перевищує чистої вартостi їх реалiзацiї.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Таб.6.5.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Разом залишки запасiв на кiнець року, в тому числi:</w:t>
      </w:r>
      <w:r>
        <w:rPr>
          <w:rFonts w:ascii="Times New Roman CYR" w:hAnsi="Times New Roman CYR" w:cs="Times New Roman CYR"/>
          <w:sz w:val="24"/>
          <w:szCs w:val="24"/>
        </w:rPr>
        <w:tab/>
        <w:t>4</w:t>
      </w:r>
      <w:r>
        <w:rPr>
          <w:rFonts w:ascii="Times New Roman CYR" w:hAnsi="Times New Roman CYR" w:cs="Times New Roman CYR"/>
          <w:sz w:val="24"/>
          <w:szCs w:val="24"/>
        </w:rPr>
        <w:tab/>
        <w:t>9</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Матерiали</w:t>
      </w:r>
      <w:r>
        <w:rPr>
          <w:rFonts w:ascii="Times New Roman CYR" w:hAnsi="Times New Roman CYR" w:cs="Times New Roman CYR"/>
          <w:sz w:val="24"/>
          <w:szCs w:val="24"/>
        </w:rPr>
        <w:tab/>
        <w:t>2,1</w:t>
      </w:r>
      <w:r>
        <w:rPr>
          <w:rFonts w:ascii="Times New Roman CYR" w:hAnsi="Times New Roman CYR" w:cs="Times New Roman CYR"/>
          <w:sz w:val="24"/>
          <w:szCs w:val="24"/>
        </w:rPr>
        <w:tab/>
        <w:t>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w:t>
      </w:r>
      <w:r>
        <w:rPr>
          <w:rFonts w:ascii="Times New Roman CYR" w:hAnsi="Times New Roman CYR" w:cs="Times New Roman CYR"/>
          <w:sz w:val="24"/>
          <w:szCs w:val="24"/>
        </w:rPr>
        <w:tab/>
        <w:t>Паливо</w:t>
      </w:r>
      <w:r>
        <w:rPr>
          <w:rFonts w:ascii="Times New Roman CYR" w:hAnsi="Times New Roman CYR" w:cs="Times New Roman CYR"/>
          <w:sz w:val="24"/>
          <w:szCs w:val="24"/>
        </w:rPr>
        <w:tab/>
        <w:t>1,9</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w:t>
      </w:r>
      <w:r>
        <w:rPr>
          <w:rFonts w:ascii="Times New Roman CYR" w:hAnsi="Times New Roman CYR" w:cs="Times New Roman CYR"/>
          <w:sz w:val="24"/>
          <w:szCs w:val="24"/>
        </w:rPr>
        <w:tab/>
        <w:t>Запаснi частини</w:t>
      </w:r>
      <w:r>
        <w:rPr>
          <w:rFonts w:ascii="Times New Roman CYR" w:hAnsi="Times New Roman CYR" w:cs="Times New Roman CYR"/>
          <w:sz w:val="24"/>
          <w:szCs w:val="24"/>
        </w:rPr>
        <w:tab/>
        <w:t>-</w:t>
      </w:r>
      <w:r>
        <w:rPr>
          <w:rFonts w:ascii="Times New Roman CYR" w:hAnsi="Times New Roman CYR" w:cs="Times New Roman CYR"/>
          <w:sz w:val="24"/>
          <w:szCs w:val="24"/>
        </w:rPr>
        <w:tab/>
        <w:t>1,0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w:t>
      </w:r>
      <w:r>
        <w:rPr>
          <w:rFonts w:ascii="Times New Roman CYR" w:hAnsi="Times New Roman CYR" w:cs="Times New Roman CYR"/>
          <w:sz w:val="24"/>
          <w:szCs w:val="24"/>
        </w:rPr>
        <w:tab/>
        <w:t>Iншi запаси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Капiтальнi iнвестицiї (ремо</w:t>
      </w:r>
      <w:r>
        <w:rPr>
          <w:rFonts w:ascii="Times New Roman CYR" w:hAnsi="Times New Roman CYR" w:cs="Times New Roman CYR"/>
          <w:sz w:val="24"/>
          <w:szCs w:val="24"/>
        </w:rPr>
        <w:t>нт)</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Вiднесено на витрати запасiв в поточному роцi</w:t>
      </w:r>
      <w:r>
        <w:rPr>
          <w:rFonts w:ascii="Times New Roman CYR" w:hAnsi="Times New Roman CYR" w:cs="Times New Roman CYR"/>
          <w:sz w:val="24"/>
          <w:szCs w:val="24"/>
        </w:rPr>
        <w:tab/>
        <w:t>69</w:t>
      </w:r>
      <w:r>
        <w:rPr>
          <w:rFonts w:ascii="Times New Roman CYR" w:hAnsi="Times New Roman CYR" w:cs="Times New Roman CYR"/>
          <w:sz w:val="24"/>
          <w:szCs w:val="24"/>
        </w:rPr>
        <w:tab/>
        <w:t>108</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Списано запасiв протягом поточного перiоду</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Вартiсть запасiв в заставi</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6.6. Дебiторська заборгованiсть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класифiкацiю та розкриття iнформацiї щодо дебiторської заборгованостi Товариство здiйснює вiдповiдно до МСФЗ 7 "Фiнансовi iнструменти: розкриття", МСБО 1 "Подання фiнансових звiтiв" та МСФЗ 9 "Фiнансовi iнструменти"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Операцiйна дебiторська заборг</w:t>
      </w:r>
      <w:r>
        <w:rPr>
          <w:rFonts w:ascii="Times New Roman CYR" w:hAnsi="Times New Roman CYR" w:cs="Times New Roman CYR"/>
          <w:sz w:val="24"/>
          <w:szCs w:val="24"/>
        </w:rPr>
        <w:t xml:space="preserve">ованiсть - це заборгованiсть, яка виникає в процесi страхової дiяльностi Товариства за умови пiдписання договору та внесення коштiв.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Неоперацiйна дебiторська заборгованiсть виникає вiд операцiй, не пов'язаних з операцiйною дiяльнiстю Товариства.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w:t>
      </w:r>
      <w:r>
        <w:rPr>
          <w:rFonts w:ascii="Times New Roman CYR" w:hAnsi="Times New Roman CYR" w:cs="Times New Roman CYR"/>
          <w:sz w:val="24"/>
          <w:szCs w:val="24"/>
        </w:rPr>
        <w:t>рська заборгованiсть в балансi виглядає так: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Таб.6.6.1.(тис.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за товари, роботи, послуги </w:t>
      </w:r>
      <w:r>
        <w:rPr>
          <w:rFonts w:ascii="Times New Roman CYR" w:hAnsi="Times New Roman CYR" w:cs="Times New Roman CYR"/>
          <w:sz w:val="24"/>
          <w:szCs w:val="24"/>
        </w:rPr>
        <w:tab/>
        <w:t>11,0</w:t>
      </w:r>
      <w:r>
        <w:rPr>
          <w:rFonts w:ascii="Times New Roman CYR" w:hAnsi="Times New Roman CYR" w:cs="Times New Roman CYR"/>
          <w:sz w:val="24"/>
          <w:szCs w:val="24"/>
        </w:rPr>
        <w:tab/>
        <w:t>62,0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за страховими послугами</w:t>
      </w:r>
      <w:r>
        <w:rPr>
          <w:rFonts w:ascii="Times New Roman CYR" w:hAnsi="Times New Roman CYR" w:cs="Times New Roman CYR"/>
          <w:sz w:val="24"/>
          <w:szCs w:val="24"/>
        </w:rPr>
        <w:tab/>
        <w:t>11,0</w:t>
      </w:r>
      <w:r>
        <w:rPr>
          <w:rFonts w:ascii="Times New Roman CYR" w:hAnsi="Times New Roman CYR" w:cs="Times New Roman CYR"/>
          <w:sz w:val="24"/>
          <w:szCs w:val="24"/>
        </w:rPr>
        <w:tab/>
        <w:t>62,0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за розра</w:t>
      </w:r>
      <w:r>
        <w:rPr>
          <w:rFonts w:ascii="Times New Roman CYR" w:hAnsi="Times New Roman CYR" w:cs="Times New Roman CYR"/>
          <w:sz w:val="24"/>
          <w:szCs w:val="24"/>
        </w:rPr>
        <w:t>хунками: в т.ч.:</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виданими авансами</w:t>
      </w:r>
      <w:r>
        <w:rPr>
          <w:rFonts w:ascii="Times New Roman CYR" w:hAnsi="Times New Roman CYR" w:cs="Times New Roman CYR"/>
          <w:sz w:val="24"/>
          <w:szCs w:val="24"/>
        </w:rPr>
        <w:tab/>
        <w:t>-</w:t>
      </w:r>
      <w:r>
        <w:rPr>
          <w:rFonts w:ascii="Times New Roman CYR" w:hAnsi="Times New Roman CYR" w:cs="Times New Roman CYR"/>
          <w:sz w:val="24"/>
          <w:szCs w:val="24"/>
        </w:rPr>
        <w:tab/>
        <w:t>134,0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бюджетом</w:t>
      </w:r>
      <w:r>
        <w:rPr>
          <w:rFonts w:ascii="Times New Roman CYR" w:hAnsi="Times New Roman CYR" w:cs="Times New Roman CYR"/>
          <w:sz w:val="24"/>
          <w:szCs w:val="24"/>
        </w:rPr>
        <w:tab/>
        <w:t>189,0</w:t>
      </w:r>
      <w:r>
        <w:rPr>
          <w:rFonts w:ascii="Times New Roman CYR" w:hAnsi="Times New Roman CYR" w:cs="Times New Roman CYR"/>
          <w:sz w:val="24"/>
          <w:szCs w:val="24"/>
        </w:rPr>
        <w:tab/>
        <w:t>211,0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 з податку на прибуток</w:t>
      </w:r>
      <w:r>
        <w:rPr>
          <w:rFonts w:ascii="Times New Roman CYR" w:hAnsi="Times New Roman CYR" w:cs="Times New Roman CYR"/>
          <w:sz w:val="24"/>
          <w:szCs w:val="24"/>
        </w:rPr>
        <w:tab/>
        <w:t>189,0</w:t>
      </w:r>
      <w:r>
        <w:rPr>
          <w:rFonts w:ascii="Times New Roman CYR" w:hAnsi="Times New Roman CYR" w:cs="Times New Roman CYR"/>
          <w:sz w:val="24"/>
          <w:szCs w:val="24"/>
        </w:rPr>
        <w:tab/>
        <w:t>205,0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за нарахованими доходами</w:t>
      </w:r>
      <w:r>
        <w:rPr>
          <w:rFonts w:ascii="Times New Roman CYR" w:hAnsi="Times New Roman CYR" w:cs="Times New Roman CYR"/>
          <w:sz w:val="24"/>
          <w:szCs w:val="24"/>
        </w:rPr>
        <w:tab/>
        <w:t>0,0</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iз внутрiшнiх розрахункiв</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3974,0</w:t>
      </w:r>
      <w:r>
        <w:rPr>
          <w:rFonts w:ascii="Times New Roman CYR" w:hAnsi="Times New Roman CYR" w:cs="Times New Roman CYR"/>
          <w:sz w:val="24"/>
          <w:szCs w:val="24"/>
        </w:rPr>
        <w:tab/>
        <w:t>5634,0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 невиплачена частка вiд виходу з учасникiв Товариства</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розрахунками з постачальниками за товари, роботи, послуги</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поточна, не прострочена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4 </w:t>
      </w:r>
      <w:r>
        <w:rPr>
          <w:rFonts w:ascii="Times New Roman CYR" w:hAnsi="Times New Roman CYR" w:cs="Times New Roman CYR"/>
          <w:sz w:val="24"/>
          <w:szCs w:val="24"/>
        </w:rPr>
        <w:t>кварталi 2020р. на пiдставi Протоколу №2 Загальних зборiв учасникiв вiд 30.10.2020р. Компанiя вийшла зi складу учасникiв ТОВ "УКАР-СЕРВIС" (ЄДРПОУ 37567871, країна реєстрацiї Україна).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дату звiтностi невиплачена частка облiковується, як поточна дебiтор</w:t>
      </w:r>
      <w:r>
        <w:rPr>
          <w:rFonts w:ascii="Times New Roman CYR" w:hAnsi="Times New Roman CYR" w:cs="Times New Roman CYR"/>
          <w:sz w:val="24"/>
          <w:szCs w:val="24"/>
        </w:rPr>
        <w:t xml:space="preserve">ська заборгованiсть  пiд яку створенi резерв очiкуваних кредитних збиткiв в розмiрi  4 283,0 тис. грн.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Розрахунки з iншими дебiторами</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8263,0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8263,0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Резерв сумнiвних боргiв</w:t>
      </w:r>
      <w:r>
        <w:rPr>
          <w:rFonts w:ascii="Times New Roman CYR" w:hAnsi="Times New Roman CYR" w:cs="Times New Roman CYR"/>
          <w:sz w:val="24"/>
          <w:szCs w:val="24"/>
        </w:rPr>
        <w:tab/>
        <w:t>2635,0</w:t>
      </w:r>
      <w:r>
        <w:rPr>
          <w:rFonts w:ascii="Times New Roman CYR" w:hAnsi="Times New Roman CYR" w:cs="Times New Roman CYR"/>
          <w:sz w:val="24"/>
          <w:szCs w:val="24"/>
        </w:rPr>
        <w:tab/>
        <w:t>4283,0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Сума збитк</w:t>
      </w:r>
      <w:r>
        <w:rPr>
          <w:rFonts w:ascii="Times New Roman CYR" w:hAnsi="Times New Roman CYR" w:cs="Times New Roman CYR"/>
          <w:sz w:val="24"/>
          <w:szCs w:val="24"/>
        </w:rPr>
        <w:t xml:space="preserve">iв визнається у прибутку чи збитку. Якщо в наступному перiодi сума збитку вiд зменшення корисностi зменшується i це зменшення може бути об'єктивно пов'язаним з подiєю, яка вiдбувається пiсля визнання зменшення корисностi, то попередньо визнаний збиток вiд </w:t>
      </w:r>
      <w:r>
        <w:rPr>
          <w:rFonts w:ascii="Times New Roman CYR" w:hAnsi="Times New Roman CYR" w:cs="Times New Roman CYR"/>
          <w:sz w:val="24"/>
          <w:szCs w:val="24"/>
        </w:rPr>
        <w:t>зменшення корисностi сторнується за рахунок коригування резерву. Сума сторнування визнається у прибутку чи збитку. У разi неможливостi повернення дебiторської заборгованостi вона списується за рахунок створеного резерву сумнiвних боргiв на покриття збиткiв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  Грошовi кошти та їх еквiваленти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що класифiкованi  Компанiєю як  грошовi кошти та їх еквiваленти, не мають обмежень у використаннi, та зберiгаються в банкiвських установах України.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Таблиця  Аналiз  якостi еквiвалентiв гр</w:t>
      </w:r>
      <w:r>
        <w:rPr>
          <w:rFonts w:ascii="Times New Roman CYR" w:hAnsi="Times New Roman CYR" w:cs="Times New Roman CYR"/>
          <w:sz w:val="24"/>
          <w:szCs w:val="24"/>
        </w:rPr>
        <w:t>ошових коштiв станом на 30 вересня 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Таб.6.7.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Готiвковi кошти в касi Компанiї </w:t>
      </w:r>
      <w:r>
        <w:rPr>
          <w:rFonts w:ascii="Times New Roman CYR" w:hAnsi="Times New Roman CYR" w:cs="Times New Roman CYR"/>
          <w:sz w:val="24"/>
          <w:szCs w:val="24"/>
        </w:rPr>
        <w:tab/>
        <w:t>9,0</w:t>
      </w:r>
      <w:r>
        <w:rPr>
          <w:rFonts w:ascii="Times New Roman CYR" w:hAnsi="Times New Roman CYR" w:cs="Times New Roman CYR"/>
          <w:sz w:val="24"/>
          <w:szCs w:val="24"/>
        </w:rPr>
        <w:tab/>
        <w:t>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 xml:space="preserve">Комерцiйнi банки iз рейтингом "iнвестицiйний" </w:t>
      </w:r>
      <w:r>
        <w:rPr>
          <w:rFonts w:ascii="Times New Roman CYR" w:hAnsi="Times New Roman CYR" w:cs="Times New Roman CYR"/>
          <w:sz w:val="24"/>
          <w:szCs w:val="24"/>
        </w:rPr>
        <w:tab/>
        <w:t>6 934,0</w:t>
      </w:r>
      <w:r>
        <w:rPr>
          <w:rFonts w:ascii="Times New Roman CYR" w:hAnsi="Times New Roman CYR" w:cs="Times New Roman CYR"/>
          <w:sz w:val="24"/>
          <w:szCs w:val="24"/>
        </w:rPr>
        <w:tab/>
        <w:t>3148,0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 рейтингом нижче iнвестицiй</w:t>
      </w:r>
      <w:r>
        <w:rPr>
          <w:rFonts w:ascii="Times New Roman CYR" w:hAnsi="Times New Roman CYR" w:cs="Times New Roman CYR"/>
          <w:sz w:val="24"/>
          <w:szCs w:val="24"/>
        </w:rPr>
        <w:t>ного</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Усього еквiвалентiв грошових коштiв  </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6 943,0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9155,0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зберiгає кошти в банкiвських установах якi мають рейтинг не нижче iнвестицiйного, а саме:</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Сенс Банк  (ЄДРПОУ 23494714) - uaAAA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"Iдея Банк"  (ЄДРПОУ 19390819)  - uaAA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Кредит Днiпро Банк АТ  (ЄДРПОУ 14352406) - uaAA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КБ "ПриватБанк" (ЄДРПОУ 14360570)  - uaAA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Унiверсалбанк  (ЄДРПОУ 21133352) - uaAAA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Укргазбанк (ЄДРПОУ 23697280) - uaAA+</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6.8.  Статутний капiтал та емiсiйнi рiзницi (емiсiйний дохiд), змi</w:t>
      </w:r>
      <w:r>
        <w:rPr>
          <w:rFonts w:ascii="Times New Roman CYR" w:hAnsi="Times New Roman CYR" w:cs="Times New Roman CYR"/>
          <w:sz w:val="24"/>
          <w:szCs w:val="24"/>
        </w:rPr>
        <w:t>ни у власному капiталi.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Кiльк-ть акцiй в обiгу (тис. шт.)</w:t>
      </w:r>
      <w:r>
        <w:rPr>
          <w:rFonts w:ascii="Times New Roman CYR" w:hAnsi="Times New Roman CYR" w:cs="Times New Roman CYR"/>
          <w:sz w:val="24"/>
          <w:szCs w:val="24"/>
        </w:rPr>
        <w:tab/>
        <w:t>Простi акцiї</w:t>
      </w:r>
      <w:r>
        <w:rPr>
          <w:rFonts w:ascii="Times New Roman CYR" w:hAnsi="Times New Roman CYR" w:cs="Times New Roman CYR"/>
          <w:sz w:val="24"/>
          <w:szCs w:val="24"/>
        </w:rPr>
        <w:tab/>
        <w:t>Вартiсть акцiй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Залишок на 1 сiчня 2023 року</w:t>
      </w:r>
      <w:r>
        <w:rPr>
          <w:rFonts w:ascii="Times New Roman CYR" w:hAnsi="Times New Roman CYR" w:cs="Times New Roman CYR"/>
          <w:sz w:val="24"/>
          <w:szCs w:val="24"/>
        </w:rPr>
        <w:tab/>
        <w:t>1652,4</w:t>
      </w:r>
      <w:r>
        <w:rPr>
          <w:rFonts w:ascii="Times New Roman CYR" w:hAnsi="Times New Roman CYR" w:cs="Times New Roman CYR"/>
          <w:sz w:val="24"/>
          <w:szCs w:val="24"/>
        </w:rPr>
        <w:tab/>
        <w:t>1652,4</w:t>
      </w:r>
      <w:r>
        <w:rPr>
          <w:rFonts w:ascii="Times New Roman CYR" w:hAnsi="Times New Roman CYR" w:cs="Times New Roman CYR"/>
          <w:sz w:val="24"/>
          <w:szCs w:val="24"/>
        </w:rPr>
        <w:tab/>
        <w:t>16524,4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Внески за акцiями (паями, частками) нового випуску </w:t>
      </w:r>
      <w:r>
        <w:rPr>
          <w:rFonts w:ascii="Times New Roman CYR" w:hAnsi="Times New Roman CYR" w:cs="Times New Roman CYR"/>
          <w:sz w:val="24"/>
          <w:szCs w:val="24"/>
        </w:rPr>
        <w:tab/>
      </w:r>
      <w:r>
        <w:rPr>
          <w:rFonts w:ascii="Times New Roman CYR" w:hAnsi="Times New Roman CYR" w:cs="Times New Roman CYR"/>
          <w:sz w:val="24"/>
          <w:szCs w:val="24"/>
        </w:rPr>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Залишок на кiнець дня 30 вересня  2023 року</w:t>
      </w:r>
      <w:r>
        <w:rPr>
          <w:rFonts w:ascii="Times New Roman CYR" w:hAnsi="Times New Roman CYR" w:cs="Times New Roman CYR"/>
          <w:sz w:val="24"/>
          <w:szCs w:val="24"/>
        </w:rPr>
        <w:tab/>
        <w:t>1652,4</w:t>
      </w:r>
      <w:r>
        <w:rPr>
          <w:rFonts w:ascii="Times New Roman CYR" w:hAnsi="Times New Roman CYR" w:cs="Times New Roman CYR"/>
          <w:sz w:val="24"/>
          <w:szCs w:val="24"/>
        </w:rPr>
        <w:tab/>
        <w:t>1652,4</w:t>
      </w:r>
      <w:r>
        <w:rPr>
          <w:rFonts w:ascii="Times New Roman CYR" w:hAnsi="Times New Roman CYR" w:cs="Times New Roman CYR"/>
          <w:sz w:val="24"/>
          <w:szCs w:val="24"/>
        </w:rPr>
        <w:tab/>
        <w:t>16524,4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акцiї є простими, надають акцiонерам наступнi права: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брати участь в управлiннi справами страхової компанiї в порядку, визначеному чинним законодавством України та Статутом;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брати участь у розподiлi прибутку страхової компанiї та одержувати дивiденди вiдповiдно до рiшень Загальних зборiв акцiонерiв;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отримувати iнформацiю про дiяльнiсть страхової компанiї в обсягах, визначеному чинним законодавством України;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вiдчужувати</w:t>
      </w:r>
      <w:r>
        <w:rPr>
          <w:rFonts w:ascii="Times New Roman CYR" w:hAnsi="Times New Roman CYR" w:cs="Times New Roman CYR"/>
          <w:sz w:val="24"/>
          <w:szCs w:val="24"/>
        </w:rPr>
        <w:t xml:space="preserve"> акцiї страхової компанiї в порядку, визначеному цим Статутом та чинним законодавством України;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iншi права згiдно з Статутом та чинним законодавством України.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Привiлеї та обмеження для певних груп акцiонерiв вiдсутнi.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30.09 .2023р. акцiї ПрА</w:t>
      </w:r>
      <w:r>
        <w:rPr>
          <w:rFonts w:ascii="Times New Roman CYR" w:hAnsi="Times New Roman CYR" w:cs="Times New Roman CYR"/>
          <w:sz w:val="24"/>
          <w:szCs w:val="24"/>
        </w:rPr>
        <w:t>Т "СК "САТIС" належать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Таб.6.8.1.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Назва/П.I.Б. власника цiнних паперiв</w:t>
      </w:r>
      <w:r>
        <w:rPr>
          <w:rFonts w:ascii="Times New Roman CYR" w:hAnsi="Times New Roman CYR" w:cs="Times New Roman CYR"/>
          <w:sz w:val="24"/>
          <w:szCs w:val="24"/>
        </w:rPr>
        <w:tab/>
        <w:t>Загальна кiлькiсть ЦП</w:t>
      </w:r>
      <w:r>
        <w:rPr>
          <w:rFonts w:ascii="Times New Roman CYR" w:hAnsi="Times New Roman CYR" w:cs="Times New Roman CYR"/>
          <w:sz w:val="24"/>
          <w:szCs w:val="24"/>
        </w:rPr>
        <w:tab/>
        <w:t>Загальна номiнальна вартiсть ЦП</w:t>
      </w:r>
      <w:r>
        <w:rPr>
          <w:rFonts w:ascii="Times New Roman CYR" w:hAnsi="Times New Roman CYR" w:cs="Times New Roman CYR"/>
          <w:sz w:val="24"/>
          <w:szCs w:val="24"/>
        </w:rPr>
        <w:tab/>
        <w:t>Вiдсоток у СК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Фiзичнi особи</w:t>
      </w:r>
      <w:r>
        <w:rPr>
          <w:rFonts w:ascii="Times New Roman CYR" w:hAnsi="Times New Roman CYR" w:cs="Times New Roman CYR"/>
          <w:sz w:val="24"/>
          <w:szCs w:val="24"/>
        </w:rPr>
        <w:tab/>
        <w:t>13456,18</w:t>
      </w:r>
      <w:r>
        <w:rPr>
          <w:rFonts w:ascii="Times New Roman CYR" w:hAnsi="Times New Roman CYR" w:cs="Times New Roman CYR"/>
          <w:sz w:val="24"/>
          <w:szCs w:val="24"/>
        </w:rPr>
        <w:tab/>
        <w:t>13456,18</w:t>
      </w:r>
      <w:r>
        <w:rPr>
          <w:rFonts w:ascii="Times New Roman CYR" w:hAnsi="Times New Roman CYR" w:cs="Times New Roman CYR"/>
          <w:sz w:val="24"/>
          <w:szCs w:val="24"/>
        </w:rPr>
        <w:tab/>
        <w:t>81,432378</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АКБ "Схiдно-Європейський банк",  Україна</w:t>
      </w:r>
      <w:r>
        <w:rPr>
          <w:rFonts w:ascii="Times New Roman CYR" w:hAnsi="Times New Roman CYR" w:cs="Times New Roman CYR"/>
          <w:sz w:val="24"/>
          <w:szCs w:val="24"/>
        </w:rPr>
        <w:tab/>
        <w:t>1000,00</w:t>
      </w:r>
      <w:r>
        <w:rPr>
          <w:rFonts w:ascii="Times New Roman CYR" w:hAnsi="Times New Roman CYR" w:cs="Times New Roman CYR"/>
          <w:sz w:val="24"/>
          <w:szCs w:val="24"/>
        </w:rPr>
        <w:tab/>
        <w:t>1000,0</w:t>
      </w:r>
      <w:r>
        <w:rPr>
          <w:rFonts w:ascii="Times New Roman CYR" w:hAnsi="Times New Roman CYR" w:cs="Times New Roman CYR"/>
          <w:sz w:val="24"/>
          <w:szCs w:val="24"/>
        </w:rPr>
        <w:tab/>
        <w:t>6,051671</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ТОВ "Карбон ЛТД", Україна</w:t>
      </w:r>
      <w:r>
        <w:rPr>
          <w:rFonts w:ascii="Times New Roman CYR" w:hAnsi="Times New Roman CYR" w:cs="Times New Roman CYR"/>
          <w:sz w:val="24"/>
          <w:szCs w:val="24"/>
        </w:rPr>
        <w:tab/>
        <w:t>424,25</w:t>
      </w:r>
      <w:r>
        <w:rPr>
          <w:rFonts w:ascii="Times New Roman CYR" w:hAnsi="Times New Roman CYR" w:cs="Times New Roman CYR"/>
          <w:sz w:val="24"/>
          <w:szCs w:val="24"/>
        </w:rPr>
        <w:tab/>
        <w:t>424,25</w:t>
      </w:r>
      <w:r>
        <w:rPr>
          <w:rFonts w:ascii="Times New Roman CYR" w:hAnsi="Times New Roman CYR" w:cs="Times New Roman CYR"/>
          <w:sz w:val="24"/>
          <w:szCs w:val="24"/>
        </w:rPr>
        <w:tab/>
        <w:t>2,567421</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ПП "Фiнвест"</w:t>
      </w:r>
      <w:r>
        <w:rPr>
          <w:rFonts w:ascii="Times New Roman CYR" w:hAnsi="Times New Roman CYR" w:cs="Times New Roman CYR"/>
          <w:sz w:val="24"/>
          <w:szCs w:val="24"/>
        </w:rPr>
        <w:tab/>
        <w:t>1643,93</w:t>
      </w:r>
      <w:r>
        <w:rPr>
          <w:rFonts w:ascii="Times New Roman CYR" w:hAnsi="Times New Roman CYR" w:cs="Times New Roman CYR"/>
          <w:sz w:val="24"/>
          <w:szCs w:val="24"/>
        </w:rPr>
        <w:tab/>
        <w:t>1643,93</w:t>
      </w:r>
      <w:r>
        <w:rPr>
          <w:rFonts w:ascii="Times New Roman CYR" w:hAnsi="Times New Roman CYR" w:cs="Times New Roman CYR"/>
          <w:sz w:val="24"/>
          <w:szCs w:val="24"/>
        </w:rPr>
        <w:tab/>
        <w:t>9,948524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Всього</w:t>
      </w:r>
      <w:r>
        <w:rPr>
          <w:rFonts w:ascii="Times New Roman CYR" w:hAnsi="Times New Roman CYR" w:cs="Times New Roman CYR"/>
          <w:sz w:val="24"/>
          <w:szCs w:val="24"/>
        </w:rPr>
        <w:tab/>
        <w:t>16524,36</w:t>
      </w:r>
      <w:r>
        <w:rPr>
          <w:rFonts w:ascii="Times New Roman CYR" w:hAnsi="Times New Roman CYR" w:cs="Times New Roman CYR"/>
          <w:sz w:val="24"/>
          <w:szCs w:val="24"/>
        </w:rPr>
        <w:tab/>
        <w:t>16524,36</w:t>
      </w:r>
      <w:r>
        <w:rPr>
          <w:rFonts w:ascii="Times New Roman CYR" w:hAnsi="Times New Roman CYR" w:cs="Times New Roman CYR"/>
          <w:sz w:val="24"/>
          <w:szCs w:val="24"/>
        </w:rPr>
        <w:tab/>
        <w:t>100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Iнформацiї щодо засновникiв, яким належить iстотна участь в Статутному капiталi    ПрАТ "СК "САТIС":</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Яхниця Олександр Iгорович - Частка в статутному капiталi - 23,494646 %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Яхниця Iрина Сергiївна - Частка в статутному капiталi - 24,234342 %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Кiнцевий бенефiцiарний власник ПрАТ "СК "САТIС" Яхниця Олександр Iгорович.</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не випускала  а</w:t>
      </w:r>
      <w:r>
        <w:rPr>
          <w:rFonts w:ascii="Times New Roman CYR" w:hAnsi="Times New Roman CYR" w:cs="Times New Roman CYR"/>
          <w:sz w:val="24"/>
          <w:szCs w:val="24"/>
        </w:rPr>
        <w:t xml:space="preserve">кцiй, призначених для випуску за умовами опцiонiв i контрактiв з продажу. </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Власний капiтал ПрАТ "СК "Сатiс" станом на 30.09.202 р. становить 72255,0 тис.грн.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Таб.6.8.2.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Зареєстрований (пайовий) капiтал</w:t>
      </w:r>
      <w:r>
        <w:rPr>
          <w:rFonts w:ascii="Times New Roman CYR" w:hAnsi="Times New Roman CYR" w:cs="Times New Roman CYR"/>
          <w:sz w:val="24"/>
          <w:szCs w:val="24"/>
        </w:rPr>
        <w:tab/>
        <w:t>1</w:t>
      </w:r>
      <w:r>
        <w:rPr>
          <w:rFonts w:ascii="Times New Roman CYR" w:hAnsi="Times New Roman CYR" w:cs="Times New Roman CYR"/>
          <w:sz w:val="24"/>
          <w:szCs w:val="24"/>
        </w:rPr>
        <w:t>6 524</w:t>
      </w:r>
      <w:r>
        <w:rPr>
          <w:rFonts w:ascii="Times New Roman CYR" w:hAnsi="Times New Roman CYR" w:cs="Times New Roman CYR"/>
          <w:sz w:val="24"/>
          <w:szCs w:val="24"/>
        </w:rPr>
        <w:tab/>
        <w:t>16 524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Внески до незареєстрованого статутного капiталу</w:t>
      </w:r>
      <w:r>
        <w:rPr>
          <w:rFonts w:ascii="Times New Roman CYR" w:hAnsi="Times New Roman CYR" w:cs="Times New Roman CYR"/>
          <w:sz w:val="24"/>
          <w:szCs w:val="24"/>
        </w:rPr>
        <w:tab/>
        <w:t>18 955</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 у дооцiнках</w:t>
      </w:r>
      <w:r>
        <w:rPr>
          <w:rFonts w:ascii="Times New Roman CYR" w:hAnsi="Times New Roman CYR" w:cs="Times New Roman CYR"/>
          <w:sz w:val="24"/>
          <w:szCs w:val="24"/>
        </w:rPr>
        <w:tab/>
        <w:t>5 265</w:t>
      </w:r>
      <w:r>
        <w:rPr>
          <w:rFonts w:ascii="Times New Roman CYR" w:hAnsi="Times New Roman CYR" w:cs="Times New Roman CYR"/>
          <w:sz w:val="24"/>
          <w:szCs w:val="24"/>
        </w:rPr>
        <w:tab/>
        <w:t>5 265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Додатковий капiтал</w:t>
      </w:r>
      <w:r>
        <w:rPr>
          <w:rFonts w:ascii="Times New Roman CYR" w:hAnsi="Times New Roman CYR" w:cs="Times New Roman CYR"/>
          <w:sz w:val="24"/>
          <w:szCs w:val="24"/>
        </w:rPr>
        <w:tab/>
        <w:t>19 287</w:t>
      </w:r>
      <w:r>
        <w:rPr>
          <w:rFonts w:ascii="Times New Roman CYR" w:hAnsi="Times New Roman CYR" w:cs="Times New Roman CYR"/>
          <w:sz w:val="24"/>
          <w:szCs w:val="24"/>
        </w:rPr>
        <w:tab/>
        <w:t>19 287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капiтал</w:t>
      </w:r>
      <w:r>
        <w:rPr>
          <w:rFonts w:ascii="Times New Roman CYR" w:hAnsi="Times New Roman CYR" w:cs="Times New Roman CYR"/>
          <w:sz w:val="24"/>
          <w:szCs w:val="24"/>
        </w:rPr>
        <w:tab/>
        <w:t>6 579</w:t>
      </w:r>
      <w:r>
        <w:rPr>
          <w:rFonts w:ascii="Times New Roman CYR" w:hAnsi="Times New Roman CYR" w:cs="Times New Roman CYR"/>
          <w:sz w:val="24"/>
          <w:szCs w:val="24"/>
        </w:rPr>
        <w:tab/>
        <w:t>6 579</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Нерозподiлений прибуток (непокритий збиток)</w:t>
      </w:r>
      <w:r>
        <w:rPr>
          <w:rFonts w:ascii="Times New Roman CYR" w:hAnsi="Times New Roman CYR" w:cs="Times New Roman CYR"/>
          <w:sz w:val="24"/>
          <w:szCs w:val="24"/>
        </w:rPr>
        <w:tab/>
        <w:t>5645</w:t>
      </w:r>
      <w:r>
        <w:rPr>
          <w:rFonts w:ascii="Times New Roman CYR" w:hAnsi="Times New Roman CYR" w:cs="Times New Roman CYR"/>
          <w:sz w:val="24"/>
          <w:szCs w:val="24"/>
        </w:rPr>
        <w:tab/>
        <w:t>(50)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Усього </w:t>
      </w:r>
      <w:r>
        <w:rPr>
          <w:rFonts w:ascii="Times New Roman CYR" w:hAnsi="Times New Roman CYR" w:cs="Times New Roman CYR"/>
          <w:sz w:val="24"/>
          <w:szCs w:val="24"/>
        </w:rPr>
        <w:tab/>
        <w:t>72255</w:t>
      </w:r>
      <w:r>
        <w:rPr>
          <w:rFonts w:ascii="Times New Roman CYR" w:hAnsi="Times New Roman CYR" w:cs="Times New Roman CYR"/>
          <w:sz w:val="24"/>
          <w:szCs w:val="24"/>
        </w:rPr>
        <w:tab/>
        <w:t>47 605</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6.9.  Довгостроковi зобов'язання i забезпечення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i визнання зобов'язань та резервiв Товариства здiйснюється вiдповiдно до МСБО 37 "Забезпечення, умовнi зобов'язання та умовнi активи".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Резерви визнаються, якщо Товариство в результатi певної подiї в</w:t>
      </w:r>
      <w:r>
        <w:rPr>
          <w:rFonts w:ascii="Times New Roman CYR" w:hAnsi="Times New Roman CYR" w:cs="Times New Roman CYR"/>
          <w:sz w:val="24"/>
          <w:szCs w:val="24"/>
        </w:rPr>
        <w:t xml:space="preserve"> минулому має юридичнi або фактичнi зобов'язання, для врегулювання яких з бiльшим ступенем iмовiрностi буде потрiбно вiдтiк ресурсiв, i якi можна оцiнити з достатньою надiйнiстю.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Страховi резерви є оцiнкою обсягу зобов'язань Товариства для здiйснення майб</w:t>
      </w:r>
      <w:r>
        <w:rPr>
          <w:rFonts w:ascii="Times New Roman CYR" w:hAnsi="Times New Roman CYR" w:cs="Times New Roman CYR"/>
          <w:sz w:val="24"/>
          <w:szCs w:val="24"/>
        </w:rPr>
        <w:t>утнiх виплат страхового вiдшкодування за договорами страхування (перестрахування).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Компанiєю сформовано резерв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незароблених премiй (РНП) - 2220,0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заявлених, але не виплачених збиткiв - 35,0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6.10. Поточнi зобов'язання i за</w:t>
      </w:r>
      <w:r>
        <w:rPr>
          <w:rFonts w:ascii="Times New Roman CYR" w:hAnsi="Times New Roman CYR" w:cs="Times New Roman CYR"/>
          <w:sz w:val="24"/>
          <w:szCs w:val="24"/>
        </w:rPr>
        <w:t>безпечення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Зобов'язання страхової компанiї, класифiкуються на довгостроковi (строк погашення понад 12 мiсяцiв) i поточнi (термiн погашення до 12 мiсяцiв).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вiдображена в балансi за первiсною вартiстю, яка дорiвнює справ</w:t>
      </w:r>
      <w:r>
        <w:rPr>
          <w:rFonts w:ascii="Times New Roman CYR" w:hAnsi="Times New Roman CYR" w:cs="Times New Roman CYR"/>
          <w:sz w:val="24"/>
          <w:szCs w:val="24"/>
        </w:rPr>
        <w:t>едливiй вартостi отриманих активiв або послуг.</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Поточнi зобов`язання виглядають так: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Таб.6.9.1.(тис.грн.)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 за розрахунками:</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бюджетом</w:t>
      </w:r>
      <w:r>
        <w:rPr>
          <w:rFonts w:ascii="Times New Roman CYR" w:hAnsi="Times New Roman CYR" w:cs="Times New Roman CYR"/>
          <w:sz w:val="24"/>
          <w:szCs w:val="24"/>
        </w:rPr>
        <w:tab/>
        <w:t>68,0</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 тому числi з податку на прибуток</w:t>
      </w:r>
      <w:r>
        <w:rPr>
          <w:rFonts w:ascii="Times New Roman CYR" w:hAnsi="Times New Roman CYR" w:cs="Times New Roman CYR"/>
          <w:sz w:val="24"/>
          <w:szCs w:val="24"/>
        </w:rPr>
        <w:tab/>
        <w:t>68,0</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оплата працi</w:t>
      </w:r>
      <w:r>
        <w:rPr>
          <w:rFonts w:ascii="Times New Roman CYR" w:hAnsi="Times New Roman CYR" w:cs="Times New Roman CYR"/>
          <w:sz w:val="24"/>
          <w:szCs w:val="24"/>
        </w:rPr>
        <w:tab/>
        <w:t>49,0</w:t>
      </w:r>
      <w:r>
        <w:rPr>
          <w:rFonts w:ascii="Times New Roman CYR" w:hAnsi="Times New Roman CYR" w:cs="Times New Roman CYR"/>
          <w:sz w:val="24"/>
          <w:szCs w:val="24"/>
        </w:rPr>
        <w:tab/>
        <w:t>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страхування</w:t>
      </w:r>
      <w:r>
        <w:rPr>
          <w:rFonts w:ascii="Times New Roman CYR" w:hAnsi="Times New Roman CYR" w:cs="Times New Roman CYR"/>
          <w:sz w:val="24"/>
          <w:szCs w:val="24"/>
        </w:rPr>
        <w:tab/>
        <w:t>9,0</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учасниками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за одержаними авансами</w:t>
      </w:r>
      <w:r>
        <w:rPr>
          <w:rFonts w:ascii="Times New Roman CYR" w:hAnsi="Times New Roman CYR" w:cs="Times New Roman CYR"/>
          <w:sz w:val="24"/>
          <w:szCs w:val="24"/>
        </w:rPr>
        <w:tab/>
        <w:t>9,0</w:t>
      </w:r>
      <w:r>
        <w:rPr>
          <w:rFonts w:ascii="Times New Roman CYR" w:hAnsi="Times New Roman CYR" w:cs="Times New Roman CYR"/>
          <w:sz w:val="24"/>
          <w:szCs w:val="24"/>
        </w:rPr>
        <w:tab/>
        <w:t>431</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за страховою дiяльнiстю</w:t>
      </w:r>
      <w:r>
        <w:rPr>
          <w:rFonts w:ascii="Times New Roman CYR" w:hAnsi="Times New Roman CYR" w:cs="Times New Roman CYR"/>
          <w:sz w:val="24"/>
          <w:szCs w:val="24"/>
        </w:rPr>
        <w:tab/>
        <w:t>-</w:t>
      </w:r>
      <w:r>
        <w:rPr>
          <w:rFonts w:ascii="Times New Roman CYR" w:hAnsi="Times New Roman CYR" w:cs="Times New Roman CYR"/>
          <w:sz w:val="24"/>
          <w:szCs w:val="24"/>
        </w:rPr>
        <w:tab/>
        <w:t>16,0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w:t>
      </w:r>
      <w:r>
        <w:rPr>
          <w:rFonts w:ascii="Times New Roman CYR" w:hAnsi="Times New Roman CYR" w:cs="Times New Roman CYR"/>
          <w:sz w:val="24"/>
          <w:szCs w:val="24"/>
        </w:rPr>
        <w:t>му числi:</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состраховиками  та 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перестраховиками</w:t>
      </w:r>
      <w:r>
        <w:rPr>
          <w:rFonts w:ascii="Times New Roman CYR" w:hAnsi="Times New Roman CYR" w:cs="Times New Roman CYR"/>
          <w:sz w:val="24"/>
          <w:szCs w:val="24"/>
        </w:rPr>
        <w:tab/>
        <w:t>228</w:t>
      </w:r>
      <w:r>
        <w:rPr>
          <w:rFonts w:ascii="Times New Roman CYR" w:hAnsi="Times New Roman CYR" w:cs="Times New Roman CYR"/>
          <w:sz w:val="24"/>
          <w:szCs w:val="24"/>
        </w:rPr>
        <w:tab/>
        <w:t>16,0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страховими агентами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за товари, роботи, послуги</w:t>
      </w:r>
      <w:r>
        <w:rPr>
          <w:rFonts w:ascii="Times New Roman CYR" w:hAnsi="Times New Roman CYR" w:cs="Times New Roman CYR"/>
          <w:sz w:val="24"/>
          <w:szCs w:val="24"/>
        </w:rPr>
        <w:tab/>
        <w:t>1053,0</w:t>
      </w:r>
      <w:r>
        <w:rPr>
          <w:rFonts w:ascii="Times New Roman CYR" w:hAnsi="Times New Roman CYR" w:cs="Times New Roman CYR"/>
          <w:sz w:val="24"/>
          <w:szCs w:val="24"/>
        </w:rPr>
        <w:tab/>
        <w:t>758,0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розрахунками з iншими кредиторами</w:t>
      </w:r>
      <w:r>
        <w:rPr>
          <w:rFonts w:ascii="Times New Roman CYR" w:hAnsi="Times New Roman CYR" w:cs="Times New Roman CYR"/>
          <w:sz w:val="24"/>
          <w:szCs w:val="24"/>
        </w:rPr>
        <w:tab/>
        <w:t xml:space="preserve">          1045,0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758,0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орендне зобов'язання за договорами оренди нерухомостi</w:t>
      </w:r>
      <w:r>
        <w:rPr>
          <w:rFonts w:ascii="Times New Roman CYR" w:hAnsi="Times New Roman CYR" w:cs="Times New Roman CYR"/>
          <w:sz w:val="24"/>
          <w:szCs w:val="24"/>
        </w:rPr>
        <w:tab/>
        <w:t>218,0</w:t>
      </w:r>
      <w:r>
        <w:rPr>
          <w:rFonts w:ascii="Times New Roman CYR" w:hAnsi="Times New Roman CYR" w:cs="Times New Roman CYR"/>
          <w:sz w:val="24"/>
          <w:szCs w:val="24"/>
        </w:rPr>
        <w:tab/>
        <w:t>135,0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договорами оренди обладнання</w:t>
      </w:r>
      <w:r>
        <w:rPr>
          <w:rFonts w:ascii="Times New Roman CYR" w:hAnsi="Times New Roman CYR" w:cs="Times New Roman CYR"/>
          <w:sz w:val="24"/>
          <w:szCs w:val="24"/>
        </w:rPr>
        <w:tab/>
        <w:t>122,0</w:t>
      </w:r>
      <w:r>
        <w:rPr>
          <w:rFonts w:ascii="Times New Roman CYR" w:hAnsi="Times New Roman CYR" w:cs="Times New Roman CYR"/>
          <w:sz w:val="24"/>
          <w:szCs w:val="24"/>
        </w:rPr>
        <w:tab/>
        <w:t>575,0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основними засобами</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забезпечення (резерв в якостi резерву вiдпустол)</w:t>
      </w:r>
      <w:r>
        <w:rPr>
          <w:rFonts w:ascii="Times New Roman CYR" w:hAnsi="Times New Roman CYR" w:cs="Times New Roman CYR"/>
          <w:sz w:val="24"/>
          <w:szCs w:val="24"/>
        </w:rPr>
        <w:tab/>
        <w:t>196,0</w:t>
      </w:r>
      <w:r>
        <w:rPr>
          <w:rFonts w:ascii="Times New Roman CYR" w:hAnsi="Times New Roman CYR" w:cs="Times New Roman CYR"/>
          <w:sz w:val="24"/>
          <w:szCs w:val="24"/>
        </w:rPr>
        <w:tab/>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поточнi зобов'язання</w:t>
      </w:r>
      <w:r>
        <w:rPr>
          <w:rFonts w:ascii="Times New Roman CYR" w:hAnsi="Times New Roman CYR" w:cs="Times New Roman CYR"/>
          <w:sz w:val="24"/>
          <w:szCs w:val="24"/>
        </w:rPr>
        <w:tab/>
        <w:t>300,0</w:t>
      </w:r>
      <w:r>
        <w:rPr>
          <w:rFonts w:ascii="Times New Roman CYR" w:hAnsi="Times New Roman CYR" w:cs="Times New Roman CYR"/>
          <w:sz w:val="24"/>
          <w:szCs w:val="24"/>
        </w:rPr>
        <w:tab/>
        <w:t>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6.11. Тест н</w:t>
      </w:r>
      <w:r>
        <w:rPr>
          <w:rFonts w:ascii="Times New Roman CYR" w:hAnsi="Times New Roman CYR" w:cs="Times New Roman CYR"/>
          <w:sz w:val="24"/>
          <w:szCs w:val="24"/>
        </w:rPr>
        <w:t xml:space="preserve">а адекватнiсть зобов'язань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вимог МСФЗ оцiнцi адекватностi страхових зобов'язань пiдлягали резерв незароблених премiй, резерв заявлених, але не виплачених збиткiв, резерв збиткiв, якi виникли, але не заявленi.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Результат тесту адекватностi </w:t>
      </w:r>
      <w:r>
        <w:rPr>
          <w:rFonts w:ascii="Times New Roman CYR" w:hAnsi="Times New Roman CYR" w:cs="Times New Roman CYR"/>
          <w:sz w:val="24"/>
          <w:szCs w:val="24"/>
        </w:rPr>
        <w:t xml:space="preserve"> сформованих резервiв  незароблених премiй засвiдчує, що сформованi  резерви цiлком достатнi  для покриття збиткiв за договорами, що дiють на 30.09.2023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Розмiр сформованих страхових резервiв та розмiр страхових резервiв з урахуванням тесту ад</w:t>
      </w:r>
      <w:r>
        <w:rPr>
          <w:rFonts w:ascii="Times New Roman CYR" w:hAnsi="Times New Roman CYR" w:cs="Times New Roman CYR"/>
          <w:sz w:val="24"/>
          <w:szCs w:val="24"/>
        </w:rPr>
        <w:t>екватностi зобов'язань наведено у наступнiй таблицi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резерву</w:t>
      </w:r>
      <w:r>
        <w:rPr>
          <w:rFonts w:ascii="Times New Roman CYR" w:hAnsi="Times New Roman CYR" w:cs="Times New Roman CYR"/>
          <w:sz w:val="24"/>
          <w:szCs w:val="24"/>
        </w:rPr>
        <w:tab/>
        <w:t xml:space="preserve">Сформовано Товариством станом на 31.12.2022 року </w:t>
      </w:r>
      <w:r>
        <w:rPr>
          <w:rFonts w:ascii="Times New Roman CYR" w:hAnsi="Times New Roman CYR" w:cs="Times New Roman CYR"/>
          <w:sz w:val="24"/>
          <w:szCs w:val="24"/>
        </w:rPr>
        <w:tab/>
        <w:t>Розмiр з урахуванням тесту адекватностi зобов'язань станом на 30.09.2023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Резерв незароблених премiй</w:t>
      </w:r>
      <w:r>
        <w:rPr>
          <w:rFonts w:ascii="Times New Roman CYR" w:hAnsi="Times New Roman CYR" w:cs="Times New Roman CYR"/>
          <w:sz w:val="24"/>
          <w:szCs w:val="24"/>
        </w:rPr>
        <w:tab/>
        <w:t>1300,0</w:t>
      </w:r>
      <w:r>
        <w:rPr>
          <w:rFonts w:ascii="Times New Roman CYR" w:hAnsi="Times New Roman CYR" w:cs="Times New Roman CYR"/>
          <w:sz w:val="24"/>
          <w:szCs w:val="24"/>
        </w:rPr>
        <w:tab/>
        <w:t>2 220,0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Резерв збиткiв, що заявленi, але не виплаченi</w:t>
      </w:r>
      <w:r>
        <w:rPr>
          <w:rFonts w:ascii="Times New Roman CYR" w:hAnsi="Times New Roman CYR" w:cs="Times New Roman CYR"/>
          <w:sz w:val="24"/>
          <w:szCs w:val="24"/>
        </w:rPr>
        <w:tab/>
        <w:t>-</w:t>
      </w:r>
      <w:r>
        <w:rPr>
          <w:rFonts w:ascii="Times New Roman CYR" w:hAnsi="Times New Roman CYR" w:cs="Times New Roman CYR"/>
          <w:sz w:val="24"/>
          <w:szCs w:val="24"/>
        </w:rPr>
        <w:tab/>
        <w:t>35,0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Всього</w:t>
      </w:r>
      <w:r>
        <w:rPr>
          <w:rFonts w:ascii="Times New Roman CYR" w:hAnsi="Times New Roman CYR" w:cs="Times New Roman CYR"/>
          <w:sz w:val="24"/>
          <w:szCs w:val="24"/>
        </w:rPr>
        <w:tab/>
        <w:t>1300,0</w:t>
      </w:r>
      <w:r>
        <w:rPr>
          <w:rFonts w:ascii="Times New Roman CYR" w:hAnsi="Times New Roman CYR" w:cs="Times New Roman CYR"/>
          <w:sz w:val="24"/>
          <w:szCs w:val="24"/>
        </w:rPr>
        <w:tab/>
        <w:t>2 255,0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Актуарiй Борець Владислав Анатолiйович - Свiдоцтво  про вiдповiднiсть квалiфiкацiйним вимогам до осiб, якi можуть займатися актуарни</w:t>
      </w:r>
      <w:r>
        <w:rPr>
          <w:rFonts w:ascii="Times New Roman CYR" w:hAnsi="Times New Roman CYR" w:cs="Times New Roman CYR"/>
          <w:sz w:val="24"/>
          <w:szCs w:val="24"/>
        </w:rPr>
        <w:t xml:space="preserve">ми розрахунками №01-32 вiд 15.05.2018р.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Згiдно Звiту Активи Страховика є достатнiми для виконання поточних та потенцiйних зобов'язань перед страхувальниками як в довгостроковому, так й в короткостроковому перiодi.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6.12.  Потенцiйнi зобов'язання Стра</w:t>
      </w:r>
      <w:r>
        <w:rPr>
          <w:rFonts w:ascii="Times New Roman CYR" w:hAnsi="Times New Roman CYR" w:cs="Times New Roman CYR"/>
          <w:sz w:val="24"/>
          <w:szCs w:val="24"/>
        </w:rPr>
        <w:t xml:space="preserve">хової  компанiї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Розгляд справ у судi.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кiнець звiтного перiоду страхова компанiя, головним чином, виступає у судових процесах у якостi позивача до третiх осiб по регресивним вимогам.  Розгляд даної категорiї справ може передбачати лише отрим</w:t>
      </w:r>
      <w:r>
        <w:rPr>
          <w:rFonts w:ascii="Times New Roman CYR" w:hAnsi="Times New Roman CYR" w:cs="Times New Roman CYR"/>
          <w:sz w:val="24"/>
          <w:szCs w:val="24"/>
        </w:rPr>
        <w:t xml:space="preserve">ання  Страховою компанiєю доходiв у майбутньому в разi винесення позитивного рiшення суду та наявностi коштiв (майна) боржника для погашення суми боргу в межах процедури виконавчого провадження,  потенцiйних зобов'язань за даною категорiєю справ немає.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w:t>
      </w:r>
      <w:r>
        <w:rPr>
          <w:rFonts w:ascii="Times New Roman CYR" w:hAnsi="Times New Roman CYR" w:cs="Times New Roman CYR"/>
          <w:sz w:val="24"/>
          <w:szCs w:val="24"/>
        </w:rPr>
        <w:t>им не менш час вiд часу та в зв'язку iз звичайним веденням бiзнесу  страхова компанiя може бути притягнута до суду в якостi вiдповiдача. Вiдповiдно до власних оцiнок та внутрiшнiх професiйних консультацiй керiвництво Страхової компанiї вважає, що не має пi</w:t>
      </w:r>
      <w:r>
        <w:rPr>
          <w:rFonts w:ascii="Times New Roman CYR" w:hAnsi="Times New Roman CYR" w:cs="Times New Roman CYR"/>
          <w:sz w:val="24"/>
          <w:szCs w:val="24"/>
        </w:rPr>
        <w:t>дстав очiкувати суттєвих збиткiв в зв'язку iз такими справами та вiдповiдно вiдсутня необхiднiсть в формуваннi резервiв у фiнансовiй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Можливiсть виникнення потенцiйних податкових зобов'язань.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Податковi перiоди залишаються вiдкритими</w:t>
      </w:r>
      <w:r>
        <w:rPr>
          <w:rFonts w:ascii="Times New Roman CYR" w:hAnsi="Times New Roman CYR" w:cs="Times New Roman CYR"/>
          <w:sz w:val="24"/>
          <w:szCs w:val="24"/>
        </w:rPr>
        <w:t xml:space="preserve"> для перевiрки контролюючими органами щодо нарахованих податкiв протягом трьох рокiв з дати узгодження податкового зобов'язання (граничного термiну для подання податкової декларацiї або подання уточнюючої декларацiї). За певних обставин перевiрки можуть зд</w:t>
      </w:r>
      <w:r>
        <w:rPr>
          <w:rFonts w:ascii="Times New Roman CYR" w:hAnsi="Times New Roman CYR" w:cs="Times New Roman CYR"/>
          <w:sz w:val="24"/>
          <w:szCs w:val="24"/>
        </w:rPr>
        <w:t>iйснюватися  i щодо бiльших перiодiв,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 вересня 2023 року не iснує iнших непередбачених зобов'язань, що пов'язанi з виникненням податкових зобов'язань. Товариство своєчасно складає i подає податкову звiтнiсть та сплачує вiдповiднi податки та зб</w:t>
      </w:r>
      <w:r>
        <w:rPr>
          <w:rFonts w:ascii="Times New Roman CYR" w:hAnsi="Times New Roman CYR" w:cs="Times New Roman CYR"/>
          <w:sz w:val="24"/>
          <w:szCs w:val="24"/>
        </w:rPr>
        <w:t>ори до бюджету та позабюджетних фондiв.           в) Дотримання особливих вимог.</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Договори, укладенi Товариством, не мiстять особливих вимог щодо дотримання певних умов.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6.13. Доход  вiд страхових премiй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Таб.6.13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Звiтнiй пе</w:t>
      </w:r>
      <w:r>
        <w:rPr>
          <w:rFonts w:ascii="Times New Roman CYR" w:hAnsi="Times New Roman CYR" w:cs="Times New Roman CYR"/>
          <w:sz w:val="24"/>
          <w:szCs w:val="24"/>
        </w:rPr>
        <w:t>рiод 2022рiк</w:t>
      </w:r>
      <w:r>
        <w:rPr>
          <w:rFonts w:ascii="Times New Roman CYR" w:hAnsi="Times New Roman CYR" w:cs="Times New Roman CYR"/>
          <w:sz w:val="24"/>
          <w:szCs w:val="24"/>
        </w:rPr>
        <w:tab/>
        <w:t>Звiтнiй перiод 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Медичне страхування (безперервне страхування здоров''я)</w:t>
      </w:r>
      <w:r>
        <w:rPr>
          <w:rFonts w:ascii="Times New Roman CYR" w:hAnsi="Times New Roman CYR" w:cs="Times New Roman CYR"/>
          <w:sz w:val="24"/>
          <w:szCs w:val="24"/>
        </w:rPr>
        <w:tab/>
        <w:t>8 699,0</w:t>
      </w:r>
      <w:r>
        <w:rPr>
          <w:rFonts w:ascii="Times New Roman CYR" w:hAnsi="Times New Roman CYR" w:cs="Times New Roman CYR"/>
          <w:sz w:val="24"/>
          <w:szCs w:val="24"/>
        </w:rPr>
        <w:tab/>
        <w:t>19 145,0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Медичнi витрати</w:t>
      </w:r>
      <w:r>
        <w:rPr>
          <w:rFonts w:ascii="Times New Roman CYR" w:hAnsi="Times New Roman CYR" w:cs="Times New Roman CYR"/>
          <w:sz w:val="24"/>
          <w:szCs w:val="24"/>
        </w:rPr>
        <w:tab/>
        <w:t>7,0</w:t>
      </w:r>
      <w:r>
        <w:rPr>
          <w:rFonts w:ascii="Times New Roman CYR" w:hAnsi="Times New Roman CYR" w:cs="Times New Roman CYR"/>
          <w:sz w:val="24"/>
          <w:szCs w:val="24"/>
        </w:rPr>
        <w:tab/>
        <w:t>13,0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вантажiв та багажу</w:t>
      </w:r>
      <w:r>
        <w:rPr>
          <w:rFonts w:ascii="Times New Roman CYR" w:hAnsi="Times New Roman CYR" w:cs="Times New Roman CYR"/>
          <w:sz w:val="24"/>
          <w:szCs w:val="24"/>
        </w:rPr>
        <w:tab/>
        <w:t>18,0</w:t>
      </w:r>
      <w:r>
        <w:rPr>
          <w:rFonts w:ascii="Times New Roman CYR" w:hAnsi="Times New Roman CYR" w:cs="Times New Roman CYR"/>
          <w:sz w:val="24"/>
          <w:szCs w:val="24"/>
        </w:rPr>
        <w:tab/>
        <w:t>38,0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вiд вогневих ризикiв та ризикiв стихiйних явищ</w:t>
      </w:r>
      <w:r>
        <w:rPr>
          <w:rFonts w:ascii="Times New Roman CYR" w:hAnsi="Times New Roman CYR" w:cs="Times New Roman CYR"/>
          <w:sz w:val="24"/>
          <w:szCs w:val="24"/>
        </w:rPr>
        <w:tab/>
        <w:t>344,0</w:t>
      </w:r>
      <w:r>
        <w:rPr>
          <w:rFonts w:ascii="Times New Roman CYR" w:hAnsi="Times New Roman CYR" w:cs="Times New Roman CYR"/>
          <w:sz w:val="24"/>
          <w:szCs w:val="24"/>
        </w:rPr>
        <w:tab/>
        <w:t>573,</w:t>
      </w:r>
      <w:r>
        <w:rPr>
          <w:rFonts w:ascii="Times New Roman CYR" w:hAnsi="Times New Roman CYR" w:cs="Times New Roman CYR"/>
          <w:sz w:val="24"/>
          <w:szCs w:val="24"/>
        </w:rPr>
        <w:t>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вiд нещасних випадкiв</w:t>
      </w:r>
      <w:r>
        <w:rPr>
          <w:rFonts w:ascii="Times New Roman CYR" w:hAnsi="Times New Roman CYR" w:cs="Times New Roman CYR"/>
          <w:sz w:val="24"/>
          <w:szCs w:val="24"/>
        </w:rPr>
        <w:tab/>
        <w:t>1,0</w:t>
      </w:r>
      <w:r>
        <w:rPr>
          <w:rFonts w:ascii="Times New Roman CYR" w:hAnsi="Times New Roman CYR" w:cs="Times New Roman CYR"/>
          <w:sz w:val="24"/>
          <w:szCs w:val="24"/>
        </w:rPr>
        <w:tab/>
        <w:t>2,0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здоров"я на випадок хвороби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майна</w:t>
      </w:r>
      <w:r>
        <w:rPr>
          <w:rFonts w:ascii="Times New Roman CYR" w:hAnsi="Times New Roman CYR" w:cs="Times New Roman CYR"/>
          <w:sz w:val="24"/>
          <w:szCs w:val="24"/>
        </w:rPr>
        <w:tab/>
        <w:t>85,0</w:t>
      </w:r>
      <w:r>
        <w:rPr>
          <w:rFonts w:ascii="Times New Roman CYR" w:hAnsi="Times New Roman CYR" w:cs="Times New Roman CYR"/>
          <w:sz w:val="24"/>
          <w:szCs w:val="24"/>
        </w:rPr>
        <w:tab/>
        <w:t>143,0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наземного транспорту, крiм залiзничного</w:t>
      </w:r>
      <w:r>
        <w:rPr>
          <w:rFonts w:ascii="Times New Roman CYR" w:hAnsi="Times New Roman CYR" w:cs="Times New Roman CYR"/>
          <w:sz w:val="24"/>
          <w:szCs w:val="24"/>
        </w:rPr>
        <w:tab/>
        <w:t>216,0</w:t>
      </w:r>
      <w:r>
        <w:rPr>
          <w:rFonts w:ascii="Times New Roman CYR" w:hAnsi="Times New Roman CYR" w:cs="Times New Roman CYR"/>
          <w:sz w:val="24"/>
          <w:szCs w:val="24"/>
        </w:rPr>
        <w:tab/>
        <w:t>112,0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фiнансових ризикiв</w:t>
      </w:r>
      <w:r>
        <w:rPr>
          <w:rFonts w:ascii="Times New Roman CYR" w:hAnsi="Times New Roman CYR" w:cs="Times New Roman CYR"/>
          <w:sz w:val="24"/>
          <w:szCs w:val="24"/>
        </w:rPr>
        <w:tab/>
        <w:t>-</w:t>
      </w:r>
      <w:r>
        <w:rPr>
          <w:rFonts w:ascii="Times New Roman CYR" w:hAnsi="Times New Roman CYR" w:cs="Times New Roman CYR"/>
          <w:sz w:val="24"/>
          <w:szCs w:val="24"/>
        </w:rPr>
        <w:tab/>
        <w:t>27,0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ЦВ перед третiми особами</w:t>
      </w:r>
      <w:r>
        <w:rPr>
          <w:rFonts w:ascii="Times New Roman CYR" w:hAnsi="Times New Roman CYR" w:cs="Times New Roman CYR"/>
          <w:sz w:val="24"/>
          <w:szCs w:val="24"/>
        </w:rPr>
        <w:tab/>
        <w:t>120,0</w:t>
      </w:r>
      <w:r>
        <w:rPr>
          <w:rFonts w:ascii="Times New Roman CYR" w:hAnsi="Times New Roman CYR" w:cs="Times New Roman CYR"/>
          <w:sz w:val="24"/>
          <w:szCs w:val="24"/>
        </w:rPr>
        <w:tab/>
        <w:t>196,0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Разом</w:t>
      </w:r>
      <w:r>
        <w:rPr>
          <w:rFonts w:ascii="Times New Roman CYR" w:hAnsi="Times New Roman CYR" w:cs="Times New Roman CYR"/>
          <w:sz w:val="24"/>
          <w:szCs w:val="24"/>
        </w:rPr>
        <w:tab/>
        <w:t>9 490,0</w:t>
      </w:r>
      <w:r>
        <w:rPr>
          <w:rFonts w:ascii="Times New Roman CYR" w:hAnsi="Times New Roman CYR" w:cs="Times New Roman CYR"/>
          <w:sz w:val="24"/>
          <w:szCs w:val="24"/>
        </w:rPr>
        <w:tab/>
        <w:t>20 249,0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6.14.  Iншi операцiйнi доходи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Таб.6.14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w:t>
      </w:r>
      <w:r>
        <w:rPr>
          <w:rFonts w:ascii="Times New Roman CYR" w:hAnsi="Times New Roman CYR" w:cs="Times New Roman CYR"/>
          <w:sz w:val="24"/>
          <w:szCs w:val="24"/>
        </w:rPr>
        <w:t>22рiк</w:t>
      </w:r>
      <w:r>
        <w:rPr>
          <w:rFonts w:ascii="Times New Roman CYR" w:hAnsi="Times New Roman CYR" w:cs="Times New Roman CYR"/>
          <w:sz w:val="24"/>
          <w:szCs w:val="24"/>
        </w:rPr>
        <w:tab/>
        <w:t>Звiтнiй перiод 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Дохiд вiд надання послуг для iнших страховикiв та iнших послуг (виконання робiт)</w:t>
      </w:r>
      <w:r>
        <w:rPr>
          <w:rFonts w:ascii="Times New Roman CYR" w:hAnsi="Times New Roman CYR" w:cs="Times New Roman CYR"/>
          <w:sz w:val="24"/>
          <w:szCs w:val="24"/>
        </w:rPr>
        <w:tab/>
        <w:t>-</w:t>
      </w:r>
      <w:r>
        <w:rPr>
          <w:rFonts w:ascii="Times New Roman CYR" w:hAnsi="Times New Roman CYR" w:cs="Times New Roman CYR"/>
          <w:sz w:val="24"/>
          <w:szCs w:val="24"/>
        </w:rPr>
        <w:tab/>
        <w:t>1,0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Суми, що повертаються iз технiчних резервiв, iнших, нiж резерви незароблених премiй, та iнших резервiв (крiм резервiв iз стр</w:t>
      </w:r>
      <w:r>
        <w:rPr>
          <w:rFonts w:ascii="Times New Roman CYR" w:hAnsi="Times New Roman CYR" w:cs="Times New Roman CYR"/>
          <w:sz w:val="24"/>
          <w:szCs w:val="24"/>
        </w:rPr>
        <w:t>ахування життя)</w:t>
      </w:r>
      <w:r>
        <w:rPr>
          <w:rFonts w:ascii="Times New Roman CYR" w:hAnsi="Times New Roman CYR" w:cs="Times New Roman CYR"/>
          <w:sz w:val="24"/>
          <w:szCs w:val="24"/>
        </w:rPr>
        <w:tab/>
        <w:t>-</w:t>
      </w:r>
      <w:r>
        <w:rPr>
          <w:rFonts w:ascii="Times New Roman CYR" w:hAnsi="Times New Roman CYR" w:cs="Times New Roman CYR"/>
          <w:sz w:val="24"/>
          <w:szCs w:val="24"/>
        </w:rPr>
        <w:tab/>
        <w:t>80,0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Частки страхових виплат i вiдшкодувань, компенсованi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Частки викупних сум, що компенсуються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Суми, що повертаються iз централiзованих страхових резервних фондiв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Суми, вiд реалiзацiї права вимоги до особи, вiдповiдальної за заподiянi збитки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Суми дооцiнки необоротних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7600,0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Iншi операцiйнi доходи</w:t>
      </w:r>
      <w:r>
        <w:rPr>
          <w:rFonts w:ascii="Times New Roman CYR" w:hAnsi="Times New Roman CYR" w:cs="Times New Roman CYR"/>
          <w:sz w:val="24"/>
          <w:szCs w:val="24"/>
        </w:rPr>
        <w:tab/>
        <w:t>36,0</w:t>
      </w:r>
      <w:r>
        <w:rPr>
          <w:rFonts w:ascii="Times New Roman CYR" w:hAnsi="Times New Roman CYR" w:cs="Times New Roman CYR"/>
          <w:sz w:val="24"/>
          <w:szCs w:val="24"/>
        </w:rPr>
        <w:tab/>
        <w:t>47,0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 xml:space="preserve">Усього iнших операцiйних доходiв </w:t>
      </w:r>
      <w:r>
        <w:rPr>
          <w:rFonts w:ascii="Times New Roman CYR" w:hAnsi="Times New Roman CYR" w:cs="Times New Roman CYR"/>
          <w:sz w:val="24"/>
          <w:szCs w:val="24"/>
        </w:rPr>
        <w:tab/>
        <w:t>36,0</w:t>
      </w:r>
      <w:r>
        <w:rPr>
          <w:rFonts w:ascii="Times New Roman CYR" w:hAnsi="Times New Roman CYR" w:cs="Times New Roman CYR"/>
          <w:sz w:val="24"/>
          <w:szCs w:val="24"/>
        </w:rPr>
        <w:tab/>
        <w:t>7728,0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6.15.  Адмiнiстративнi, витрати на збут т</w:t>
      </w:r>
      <w:r>
        <w:rPr>
          <w:rFonts w:ascii="Times New Roman CYR" w:hAnsi="Times New Roman CYR" w:cs="Times New Roman CYR"/>
          <w:sz w:val="24"/>
          <w:szCs w:val="24"/>
        </w:rPr>
        <w:t>а iншi операцiйнi витрати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Таб.6.15.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2022рiк</w:t>
      </w:r>
      <w:r>
        <w:rPr>
          <w:rFonts w:ascii="Times New Roman CYR" w:hAnsi="Times New Roman CYR" w:cs="Times New Roman CYR"/>
          <w:sz w:val="24"/>
          <w:szCs w:val="24"/>
        </w:rPr>
        <w:tab/>
        <w:t>Звiтнiй перiод 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Адмiнiстративнi витрати:</w:t>
      </w:r>
      <w:r>
        <w:rPr>
          <w:rFonts w:ascii="Times New Roman CYR" w:hAnsi="Times New Roman CYR" w:cs="Times New Roman CYR"/>
          <w:sz w:val="24"/>
          <w:szCs w:val="24"/>
        </w:rPr>
        <w:tab/>
        <w:t>(2035)</w:t>
      </w:r>
      <w:r>
        <w:rPr>
          <w:rFonts w:ascii="Times New Roman CYR" w:hAnsi="Times New Roman CYR" w:cs="Times New Roman CYR"/>
          <w:sz w:val="24"/>
          <w:szCs w:val="24"/>
        </w:rPr>
        <w:tab/>
        <w:t>(3977)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Витрати на утримання персоналу </w:t>
      </w:r>
      <w:r>
        <w:rPr>
          <w:rFonts w:ascii="Times New Roman CYR" w:hAnsi="Times New Roman CYR" w:cs="Times New Roman CYR"/>
          <w:sz w:val="24"/>
          <w:szCs w:val="24"/>
        </w:rPr>
        <w:tab/>
        <w:t>(1111)</w:t>
      </w:r>
      <w:r>
        <w:rPr>
          <w:rFonts w:ascii="Times New Roman CYR" w:hAnsi="Times New Roman CYR" w:cs="Times New Roman CYR"/>
          <w:sz w:val="24"/>
          <w:szCs w:val="24"/>
        </w:rPr>
        <w:tab/>
        <w:t>(1132)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Формування резервiв пiд вiдпус</w:t>
      </w:r>
      <w:r>
        <w:rPr>
          <w:rFonts w:ascii="Times New Roman CYR" w:hAnsi="Times New Roman CYR" w:cs="Times New Roman CYR"/>
          <w:sz w:val="24"/>
          <w:szCs w:val="24"/>
        </w:rPr>
        <w:t>тки в сумi</w:t>
      </w:r>
      <w:r>
        <w:rPr>
          <w:rFonts w:ascii="Times New Roman CYR" w:hAnsi="Times New Roman CYR" w:cs="Times New Roman CYR"/>
          <w:sz w:val="24"/>
          <w:szCs w:val="24"/>
        </w:rPr>
        <w:tab/>
        <w:t>(108)</w:t>
      </w:r>
      <w:r>
        <w:rPr>
          <w:rFonts w:ascii="Times New Roman CYR" w:hAnsi="Times New Roman CYR" w:cs="Times New Roman CYR"/>
          <w:sz w:val="24"/>
          <w:szCs w:val="24"/>
        </w:rPr>
        <w:tab/>
        <w:t>(57)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Iншi адмiнiстративнi  витрати</w:t>
      </w:r>
      <w:r>
        <w:rPr>
          <w:rFonts w:ascii="Times New Roman CYR" w:hAnsi="Times New Roman CYR" w:cs="Times New Roman CYR"/>
          <w:sz w:val="24"/>
          <w:szCs w:val="24"/>
        </w:rPr>
        <w:tab/>
        <w:t>(816)</w:t>
      </w:r>
      <w:r>
        <w:rPr>
          <w:rFonts w:ascii="Times New Roman CYR" w:hAnsi="Times New Roman CYR" w:cs="Times New Roman CYR"/>
          <w:sz w:val="24"/>
          <w:szCs w:val="24"/>
        </w:rPr>
        <w:tab/>
        <w:t>(2788)</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Витрати на збут:</w:t>
      </w:r>
      <w:r>
        <w:rPr>
          <w:rFonts w:ascii="Times New Roman CYR" w:hAnsi="Times New Roman CYR" w:cs="Times New Roman CYR"/>
          <w:sz w:val="24"/>
          <w:szCs w:val="24"/>
        </w:rPr>
        <w:tab/>
        <w:t>(2078)</w:t>
      </w:r>
      <w:r>
        <w:rPr>
          <w:rFonts w:ascii="Times New Roman CYR" w:hAnsi="Times New Roman CYR" w:cs="Times New Roman CYR"/>
          <w:sz w:val="24"/>
          <w:szCs w:val="24"/>
        </w:rPr>
        <w:tab/>
        <w:t>(3790)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Витрати на утримання персоналу </w:t>
      </w:r>
      <w:r>
        <w:rPr>
          <w:rFonts w:ascii="Times New Roman CYR" w:hAnsi="Times New Roman CYR" w:cs="Times New Roman CYR"/>
          <w:sz w:val="24"/>
          <w:szCs w:val="24"/>
        </w:rPr>
        <w:tab/>
        <w:t>(25)</w:t>
      </w:r>
      <w:r>
        <w:rPr>
          <w:rFonts w:ascii="Times New Roman CYR" w:hAnsi="Times New Roman CYR" w:cs="Times New Roman CYR"/>
          <w:sz w:val="24"/>
          <w:szCs w:val="24"/>
        </w:rPr>
        <w:tab/>
        <w:t>(149,0)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Амортизацiя основних засобiв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Витрати, пов'язанi з укладанням т</w:t>
      </w:r>
      <w:r>
        <w:rPr>
          <w:rFonts w:ascii="Times New Roman CYR" w:hAnsi="Times New Roman CYR" w:cs="Times New Roman CYR"/>
          <w:sz w:val="24"/>
          <w:szCs w:val="24"/>
        </w:rPr>
        <w:t>а пролонгацiєю договорiв страхування (агентська,  брокерська, комiсiйна винагорода)</w:t>
      </w:r>
      <w:r>
        <w:rPr>
          <w:rFonts w:ascii="Times New Roman CYR" w:hAnsi="Times New Roman CYR" w:cs="Times New Roman CYR"/>
          <w:sz w:val="24"/>
          <w:szCs w:val="24"/>
        </w:rPr>
        <w:tab/>
        <w:t>(2028)</w:t>
      </w:r>
      <w:r>
        <w:rPr>
          <w:rFonts w:ascii="Times New Roman CYR" w:hAnsi="Times New Roman CYR" w:cs="Times New Roman CYR"/>
          <w:sz w:val="24"/>
          <w:szCs w:val="24"/>
        </w:rPr>
        <w:tab/>
        <w:t>(3407)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Витрати на маркетинг та рекламу </w:t>
      </w:r>
      <w:r>
        <w:rPr>
          <w:rFonts w:ascii="Times New Roman CYR" w:hAnsi="Times New Roman CYR" w:cs="Times New Roman CYR"/>
          <w:sz w:val="24"/>
          <w:szCs w:val="24"/>
        </w:rPr>
        <w:tab/>
        <w:t>(-)</w:t>
      </w:r>
      <w:r>
        <w:rPr>
          <w:rFonts w:ascii="Times New Roman CYR" w:hAnsi="Times New Roman CYR" w:cs="Times New Roman CYR"/>
          <w:sz w:val="24"/>
          <w:szCs w:val="24"/>
        </w:rPr>
        <w:tab/>
        <w:t>(12,0)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Iншi витрати на збут послуг</w:t>
      </w:r>
      <w:r>
        <w:rPr>
          <w:rFonts w:ascii="Times New Roman CYR" w:hAnsi="Times New Roman CYR" w:cs="Times New Roman CYR"/>
          <w:sz w:val="24"/>
          <w:szCs w:val="24"/>
        </w:rPr>
        <w:tab/>
        <w:t>(25)</w:t>
      </w:r>
      <w:r>
        <w:rPr>
          <w:rFonts w:ascii="Times New Roman CYR" w:hAnsi="Times New Roman CYR" w:cs="Times New Roman CYR"/>
          <w:sz w:val="24"/>
          <w:szCs w:val="24"/>
        </w:rPr>
        <w:tab/>
        <w:t>(222)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Iншi операцiйнi витрати,у т.ч.</w:t>
      </w:r>
      <w:r>
        <w:rPr>
          <w:rFonts w:ascii="Times New Roman CYR" w:hAnsi="Times New Roman CYR" w:cs="Times New Roman CYR"/>
          <w:sz w:val="24"/>
          <w:szCs w:val="24"/>
        </w:rPr>
        <w:tab/>
        <w:t>(1879)</w:t>
      </w:r>
      <w:r>
        <w:rPr>
          <w:rFonts w:ascii="Times New Roman CYR" w:hAnsi="Times New Roman CYR" w:cs="Times New Roman CYR"/>
          <w:sz w:val="24"/>
          <w:szCs w:val="24"/>
        </w:rPr>
        <w:tab/>
        <w:t>(3767)</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Суми уцiнки необорот</w:t>
      </w:r>
      <w:r>
        <w:rPr>
          <w:rFonts w:ascii="Times New Roman CYR" w:hAnsi="Times New Roman CYR" w:cs="Times New Roman CYR"/>
          <w:sz w:val="24"/>
          <w:szCs w:val="24"/>
        </w:rPr>
        <w:t>них активiв</w:t>
      </w:r>
      <w:r>
        <w:rPr>
          <w:rFonts w:ascii="Times New Roman CYR" w:hAnsi="Times New Roman CYR" w:cs="Times New Roman CYR"/>
          <w:sz w:val="24"/>
          <w:szCs w:val="24"/>
        </w:rPr>
        <w:tab/>
        <w:t>(0)</w:t>
      </w:r>
      <w:r>
        <w:rPr>
          <w:rFonts w:ascii="Times New Roman CYR" w:hAnsi="Times New Roman CYR" w:cs="Times New Roman CYR"/>
          <w:sz w:val="24"/>
          <w:szCs w:val="24"/>
        </w:rPr>
        <w:tab/>
        <w:t>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Резерв очiкуваних кредитних збиткiв</w:t>
      </w:r>
      <w:r>
        <w:rPr>
          <w:rFonts w:ascii="Times New Roman CYR" w:hAnsi="Times New Roman CYR" w:cs="Times New Roman CYR"/>
          <w:sz w:val="24"/>
          <w:szCs w:val="24"/>
        </w:rPr>
        <w:tab/>
        <w:t>(5992)</w:t>
      </w:r>
      <w:r>
        <w:rPr>
          <w:rFonts w:ascii="Times New Roman CYR" w:hAnsi="Times New Roman CYR" w:cs="Times New Roman CYR"/>
          <w:sz w:val="24"/>
          <w:szCs w:val="24"/>
        </w:rPr>
        <w:tab/>
        <w:t xml:space="preserve">      (0)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Усього адмiнiстративних, збутових та iнших операцiйних витрат </w:t>
      </w:r>
      <w:r>
        <w:rPr>
          <w:rFonts w:ascii="Times New Roman CYR" w:hAnsi="Times New Roman CYR" w:cs="Times New Roman CYR"/>
          <w:sz w:val="24"/>
          <w:szCs w:val="24"/>
        </w:rPr>
        <w:tab/>
        <w:t>(2035)</w:t>
      </w:r>
      <w:r>
        <w:rPr>
          <w:rFonts w:ascii="Times New Roman CYR" w:hAnsi="Times New Roman CYR" w:cs="Times New Roman CYR"/>
          <w:sz w:val="24"/>
          <w:szCs w:val="24"/>
        </w:rPr>
        <w:tab/>
        <w:t>(8 115,0)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6.16.  Фiнансовi доходи i витрати, iншi доходи та витрати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Таб.6.16.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w:t>
      </w:r>
      <w:r>
        <w:rPr>
          <w:rFonts w:ascii="Times New Roman CYR" w:hAnsi="Times New Roman CYR" w:cs="Times New Roman CYR"/>
          <w:sz w:val="24"/>
          <w:szCs w:val="24"/>
        </w:rPr>
        <w:t xml:space="preserve"> статтi</w:t>
      </w:r>
      <w:r>
        <w:rPr>
          <w:rFonts w:ascii="Times New Roman CYR" w:hAnsi="Times New Roman CYR" w:cs="Times New Roman CYR"/>
          <w:sz w:val="24"/>
          <w:szCs w:val="24"/>
        </w:rPr>
        <w:tab/>
        <w:t>Звiтнiй перiод 2022рiк</w:t>
      </w:r>
      <w:r>
        <w:rPr>
          <w:rFonts w:ascii="Times New Roman CYR" w:hAnsi="Times New Roman CYR" w:cs="Times New Roman CYR"/>
          <w:sz w:val="24"/>
          <w:szCs w:val="24"/>
        </w:rPr>
        <w:tab/>
        <w:t>Звiтнiй перiод 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Доходи вiд депозитiв</w:t>
      </w:r>
      <w:r>
        <w:rPr>
          <w:rFonts w:ascii="Times New Roman CYR" w:hAnsi="Times New Roman CYR" w:cs="Times New Roman CYR"/>
          <w:sz w:val="24"/>
          <w:szCs w:val="24"/>
        </w:rPr>
        <w:tab/>
        <w:t>221,0</w:t>
      </w:r>
      <w:r>
        <w:rPr>
          <w:rFonts w:ascii="Times New Roman CYR" w:hAnsi="Times New Roman CYR" w:cs="Times New Roman CYR"/>
          <w:sz w:val="24"/>
          <w:szCs w:val="24"/>
        </w:rPr>
        <w:tab/>
        <w:t>530,0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Iншi фiнансовi доходи(дохiд вiд участi в капiталi)</w:t>
      </w:r>
      <w:r>
        <w:rPr>
          <w:rFonts w:ascii="Times New Roman CYR" w:hAnsi="Times New Roman CYR" w:cs="Times New Roman CYR"/>
          <w:sz w:val="24"/>
          <w:szCs w:val="24"/>
        </w:rPr>
        <w:tab/>
        <w:t>0,0</w:t>
      </w:r>
      <w:r>
        <w:rPr>
          <w:rFonts w:ascii="Times New Roman CYR" w:hAnsi="Times New Roman CYR" w:cs="Times New Roman CYR"/>
          <w:sz w:val="24"/>
          <w:szCs w:val="24"/>
        </w:rPr>
        <w:tab/>
        <w:t>29,0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Iншi доходи</w:t>
      </w:r>
      <w:r>
        <w:rPr>
          <w:rFonts w:ascii="Times New Roman CYR" w:hAnsi="Times New Roman CYR" w:cs="Times New Roman CYR"/>
          <w:sz w:val="24"/>
          <w:szCs w:val="24"/>
        </w:rPr>
        <w:tab/>
        <w:t>-</w:t>
      </w:r>
      <w:r>
        <w:rPr>
          <w:rFonts w:ascii="Times New Roman CYR" w:hAnsi="Times New Roman CYR" w:cs="Times New Roman CYR"/>
          <w:sz w:val="24"/>
          <w:szCs w:val="24"/>
        </w:rPr>
        <w:tab/>
        <w:t>2163,0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Усього фiнансових та iнших доходiв</w:t>
      </w:r>
      <w:r>
        <w:rPr>
          <w:rFonts w:ascii="Times New Roman CYR" w:hAnsi="Times New Roman CYR" w:cs="Times New Roman CYR"/>
          <w:sz w:val="24"/>
          <w:szCs w:val="24"/>
        </w:rPr>
        <w:tab/>
        <w:t>221,0</w:t>
      </w:r>
      <w:r>
        <w:rPr>
          <w:rFonts w:ascii="Times New Roman CYR" w:hAnsi="Times New Roman CYR" w:cs="Times New Roman CYR"/>
          <w:sz w:val="24"/>
          <w:szCs w:val="24"/>
        </w:rPr>
        <w:tab/>
        <w:t>559,0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 xml:space="preserve">Проценти за користування кредитами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Iншi фiнансовi витрати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 xml:space="preserve">Iншi витрати </w:t>
      </w:r>
      <w:r>
        <w:rPr>
          <w:rFonts w:ascii="Times New Roman CYR" w:hAnsi="Times New Roman CYR" w:cs="Times New Roman CYR"/>
          <w:sz w:val="24"/>
          <w:szCs w:val="24"/>
        </w:rPr>
        <w:tab/>
        <w:t>-</w:t>
      </w:r>
      <w:r>
        <w:rPr>
          <w:rFonts w:ascii="Times New Roman CYR" w:hAnsi="Times New Roman CYR" w:cs="Times New Roman CYR"/>
          <w:sz w:val="24"/>
          <w:szCs w:val="24"/>
        </w:rPr>
        <w:tab/>
        <w:t>3370,0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 xml:space="preserve">Усього фiнансових витрат та iнших витрат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 статтi iншi  витрати зокрема включено витрати: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собiвартiсть реалiзованих необоротних актiв</w:t>
      </w:r>
      <w:r>
        <w:rPr>
          <w:rFonts w:ascii="Times New Roman CYR" w:hAnsi="Times New Roman CYR" w:cs="Times New Roman CYR"/>
          <w:sz w:val="24"/>
          <w:szCs w:val="24"/>
        </w:rPr>
        <w:t>iв 2163,0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уцiнка необоротних активiв i фiнансових iнвестицiй  1207,0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6.17.  Витрати на податок на прибуток та визначення чистого прибутку (збитку)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Таб.6.17.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2022рiк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Звiтнiй перiод 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Прибуток (збиток)  до оподаткування</w:t>
      </w:r>
      <w:r>
        <w:rPr>
          <w:rFonts w:ascii="Times New Roman CYR" w:hAnsi="Times New Roman CYR" w:cs="Times New Roman CYR"/>
          <w:sz w:val="24"/>
          <w:szCs w:val="24"/>
        </w:rPr>
        <w:tab/>
        <w:t>(179,0)</w:t>
      </w:r>
      <w:r>
        <w:rPr>
          <w:rFonts w:ascii="Times New Roman CYR" w:hAnsi="Times New Roman CYR" w:cs="Times New Roman CYR"/>
          <w:sz w:val="24"/>
          <w:szCs w:val="24"/>
        </w:rPr>
        <w:tab/>
        <w:t>(5762,0)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Поточний податок на прибуток </w:t>
      </w:r>
      <w:r>
        <w:rPr>
          <w:rFonts w:ascii="Times New Roman CYR" w:hAnsi="Times New Roman CYR" w:cs="Times New Roman CYR"/>
          <w:sz w:val="24"/>
          <w:szCs w:val="24"/>
        </w:rPr>
        <w:tab/>
        <w:t>(24,0)</w:t>
      </w:r>
      <w:r>
        <w:rPr>
          <w:rFonts w:ascii="Times New Roman CYR" w:hAnsi="Times New Roman CYR" w:cs="Times New Roman CYR"/>
          <w:sz w:val="24"/>
          <w:szCs w:val="24"/>
        </w:rPr>
        <w:tab/>
        <w:t>(67,0)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зменшення (збiльшення) вiдстрочених податкових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(збiльшення) зменшення вiдстрочених податкових зобов'язань</w:t>
      </w:r>
      <w:r>
        <w:rPr>
          <w:rFonts w:ascii="Times New Roman CYR" w:hAnsi="Times New Roman CYR" w:cs="Times New Roman CYR"/>
          <w:sz w:val="24"/>
          <w:szCs w:val="24"/>
        </w:rPr>
        <w:tab/>
      </w:r>
      <w:r>
        <w:rPr>
          <w:rFonts w:ascii="Times New Roman CYR" w:hAnsi="Times New Roman CYR" w:cs="Times New Roman CYR"/>
          <w:sz w:val="24"/>
          <w:szCs w:val="24"/>
        </w:rPr>
        <w:tab/>
        <w:t>-</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 xml:space="preserve"> Усього витрати</w:t>
      </w:r>
      <w:r>
        <w:rPr>
          <w:rFonts w:ascii="Times New Roman CYR" w:hAnsi="Times New Roman CYR" w:cs="Times New Roman CYR"/>
          <w:sz w:val="24"/>
          <w:szCs w:val="24"/>
        </w:rPr>
        <w:t xml:space="preserve"> на податок  на прибуток</w:t>
      </w:r>
      <w:r>
        <w:rPr>
          <w:rFonts w:ascii="Times New Roman CYR" w:hAnsi="Times New Roman CYR" w:cs="Times New Roman CYR"/>
          <w:sz w:val="24"/>
          <w:szCs w:val="24"/>
        </w:rPr>
        <w:tab/>
        <w:t>(24,0)</w:t>
      </w:r>
      <w:r>
        <w:rPr>
          <w:rFonts w:ascii="Times New Roman CYR" w:hAnsi="Times New Roman CYR" w:cs="Times New Roman CYR"/>
          <w:sz w:val="24"/>
          <w:szCs w:val="24"/>
        </w:rPr>
        <w:tab/>
        <w:t>(67,0)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Прибуток (збиток) поточного року</w:t>
      </w:r>
      <w:r>
        <w:rPr>
          <w:rFonts w:ascii="Times New Roman CYR" w:hAnsi="Times New Roman CYR" w:cs="Times New Roman CYR"/>
          <w:sz w:val="24"/>
          <w:szCs w:val="24"/>
        </w:rPr>
        <w:tab/>
        <w:t>(155,0)</w:t>
      </w:r>
      <w:r>
        <w:rPr>
          <w:rFonts w:ascii="Times New Roman CYR" w:hAnsi="Times New Roman CYR" w:cs="Times New Roman CYR"/>
          <w:sz w:val="24"/>
          <w:szCs w:val="24"/>
        </w:rPr>
        <w:tab/>
        <w:t>(5695,0)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при визначеннi вiдстрочених податкових активiв та зобов'язань,  суми податку на прибуток було визначено за наступними ставками: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При здiйсненнi страхової дiял</w:t>
      </w:r>
      <w:r>
        <w:rPr>
          <w:rFonts w:ascii="Times New Roman CYR" w:hAnsi="Times New Roman CYR" w:cs="Times New Roman CYR"/>
          <w:sz w:val="24"/>
          <w:szCs w:val="24"/>
        </w:rPr>
        <w:t xml:space="preserve">ьностi за ставкою  в розмiрi - 3%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За договорами добровiльного медичного страхування  -  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Податок на прибуток, за загальною ставкою в розмiрi - 18%;</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6.18. Операцiйнi сегменти.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кiлькiсною ознакою операцiйними сегментами є географiчнi сегмент</w:t>
      </w:r>
      <w:r>
        <w:rPr>
          <w:rFonts w:ascii="Times New Roman CYR" w:hAnsi="Times New Roman CYR" w:cs="Times New Roman CYR"/>
          <w:sz w:val="24"/>
          <w:szCs w:val="24"/>
        </w:rPr>
        <w:t>и, а також сегменти по видах страхових продуктiв. Бiльш докладну iнформацiю про доходи та витрати в розрiзi сегментiв Компанiї розкрито  в IR400002 "Показники дiяльностi з видiв добровiльного страхування, iнших, нiж страхування життя", якiй, в складi страх</w:t>
      </w:r>
      <w:r>
        <w:rPr>
          <w:rFonts w:ascii="Times New Roman CYR" w:hAnsi="Times New Roman CYR" w:cs="Times New Roman CYR"/>
          <w:sz w:val="24"/>
          <w:szCs w:val="24"/>
        </w:rPr>
        <w:t xml:space="preserve">ової звiтностi надається в НБУ.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6.19. Цiлi та полiтики управлiння фiнансовими ризиками.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зобов'язання Компанiї, включають страховi зобов'язання, позики, кредиторську заборгованiсть за товари, роботи, послуги та iншу поточну кредиторську заборгованiсть. Основною цiллю даних фiнансових зобов'язань є фiнансовi операцiї Компанiї.</w:t>
      </w:r>
      <w:r>
        <w:rPr>
          <w:rFonts w:ascii="Times New Roman CYR" w:hAnsi="Times New Roman CYR" w:cs="Times New Roman CYR"/>
          <w:sz w:val="24"/>
          <w:szCs w:val="24"/>
        </w:rPr>
        <w:t xml:space="preserve"> У Компанiї є дебiторська заборгованiсть за товари, роботи, послуги, iнша дебiторська заборгованiсть, грошовi кошти, депозити, довгостроковi фiнансовi iнвестицiї, якi виникають безпосередньо в ходi операцiйної дiяльностi.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iз управлiння ризикам</w:t>
      </w:r>
      <w:r>
        <w:rPr>
          <w:rFonts w:ascii="Times New Roman CYR" w:hAnsi="Times New Roman CYR" w:cs="Times New Roman CYR"/>
          <w:sz w:val="24"/>
          <w:szCs w:val="24"/>
        </w:rPr>
        <w:t>и є для Страховика систематичною, iнтегрованою в стратегiчне та оперативне управлiння на всiх рiвнях, що охоплює всi пiдроздiли i спiвробiтникiв пiд час виконання ними своїх функцiй у рамках будь-яких бiзнес-процесiв. Система управлiння ризиками страховика</w:t>
      </w:r>
      <w:r>
        <w:rPr>
          <w:rFonts w:ascii="Times New Roman CYR" w:hAnsi="Times New Roman CYR" w:cs="Times New Roman CYR"/>
          <w:sz w:val="24"/>
          <w:szCs w:val="24"/>
        </w:rPr>
        <w:t xml:space="preserve"> - ПрАТ "СК "САТIС" побудована i функцiонує у вiдповiдностi до "Вимог до органiзацiї i функцiонування системи управлiння ризиками у страховика", затверджених розпорядженням Нацкомфiнпослуг вiд 04.02.2014р. № 295 i зареєстрованих в Мiнiстерствi юстицiї Укра</w:t>
      </w:r>
      <w:r>
        <w:rPr>
          <w:rFonts w:ascii="Times New Roman CYR" w:hAnsi="Times New Roman CYR" w:cs="Times New Roman CYR"/>
          <w:sz w:val="24"/>
          <w:szCs w:val="24"/>
        </w:rPr>
        <w:t xml:space="preserve">їни 03.03.2014р. за № 344/25121.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СК "САТIС" схильне  до страхового ризику, ринкового ризику, кредитного ризику та ризику лiквiдностi, валютного ризику, податкового тощо.</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Вище керiвництво Компанiї контролює процес управлiння даними ризиками. Спецiал</w:t>
      </w:r>
      <w:r>
        <w:rPr>
          <w:rFonts w:ascii="Times New Roman CYR" w:hAnsi="Times New Roman CYR" w:cs="Times New Roman CYR"/>
          <w:sz w:val="24"/>
          <w:szCs w:val="24"/>
        </w:rPr>
        <w:t>iсти з фiнансових ризикiв надають консультацiї вищому керiвництву вiдносно фiнансових ризикiв та вiдповiдної концепцiї управлiння фiнансовими ризиками та допомагають йому бути впевненими в тому, що дiяльнiсть Компанiї, здiйснюється згiдно вiдповiдної полiт</w:t>
      </w:r>
      <w:r>
        <w:rPr>
          <w:rFonts w:ascii="Times New Roman CYR" w:hAnsi="Times New Roman CYR" w:cs="Times New Roman CYR"/>
          <w:sz w:val="24"/>
          <w:szCs w:val="24"/>
        </w:rPr>
        <w:t>ики Компанiї.  Всi операцiї з фiнансовими iнструментами з метою управлiння ризиками здiйснюються спецiалiстами з вiдповiдною квалiфiкацiєю та досвiдом роботи. Вiдповiдно до своєї полiтики Компанiя не здiйснює торгiвлю фiнансовими iнструментами в спекулятив</w:t>
      </w:r>
      <w:r>
        <w:rPr>
          <w:rFonts w:ascii="Times New Roman CYR" w:hAnsi="Times New Roman CYR" w:cs="Times New Roman CYR"/>
          <w:sz w:val="24"/>
          <w:szCs w:val="24"/>
        </w:rPr>
        <w:t>них цiлях.</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Правлiння здiйснює аналiз та затверджує полiтику управлiння вказаними ризиками, iнформацiя про яку наводиться нижче.</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Страховий ризик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страхового ризику посилається на ризик, який страховик приймає вiд власника страхового полiса. Iнш</w:t>
      </w:r>
      <w:r>
        <w:rPr>
          <w:rFonts w:ascii="Times New Roman CYR" w:hAnsi="Times New Roman CYR" w:cs="Times New Roman CYR"/>
          <w:sz w:val="24"/>
          <w:szCs w:val="24"/>
        </w:rPr>
        <w:t xml:space="preserve">ими словами, страховий ризик - це ризик, який iснує вiд початку та передається вiд власника страхового полiса страховиковi. Отже, новий ризик, створений контрактом, не є страховим ризиком.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кращого розумiння сутностi ризикiв Компанiя дослiджує їх клас</w:t>
      </w:r>
      <w:r>
        <w:rPr>
          <w:rFonts w:ascii="Times New Roman CYR" w:hAnsi="Times New Roman CYR" w:cs="Times New Roman CYR"/>
          <w:sz w:val="24"/>
          <w:szCs w:val="24"/>
        </w:rPr>
        <w:t>ифiкацiю на основi iстотних класифiкацiйних ознак: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Випадковiсть - невiдомiсть щодо часу i величини збитку, а також незалежнiсть страхового збитку вiд волi i поведiнки страхувальника.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Можливiсть оцiнки розподiлу збиткiв - можливiсть визначити очiкув</w:t>
      </w:r>
      <w:r>
        <w:rPr>
          <w:rFonts w:ascii="Times New Roman CYR" w:hAnsi="Times New Roman CYR" w:cs="Times New Roman CYR"/>
          <w:sz w:val="24"/>
          <w:szCs w:val="24"/>
        </w:rPr>
        <w:t>ану мiру збитку i мiру його вiрогiдностi (без наявностi цiєї iнформацiї неможливо розрахувати величину страхової премiї).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Однозначнiсть розподiлу збиткiв - точнiсть i однозначнiсть визначення в договорi страхування об'єктiв страхування i збиткiв. Ця ум</w:t>
      </w:r>
      <w:r>
        <w:rPr>
          <w:rFonts w:ascii="Times New Roman CYR" w:hAnsi="Times New Roman CYR" w:cs="Times New Roman CYR"/>
          <w:sz w:val="24"/>
          <w:szCs w:val="24"/>
        </w:rPr>
        <w:t>ова є особливо важливою для визначення страхового вiдшкодування, яке потрiбно сплатити.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Незалежнiсть застрахованих розподiлiв збиткiв один вiд одного - уникнення страховиком при укладаннi договору страхування концентрацiї ризику.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визнає, що дiяльнiсть Товариства пов'язана з ризиками i вартiсть чистих активiв у нестабiльному ринковому середовищi може суттєво змiнитись внаслiдок впливу суб'єктивних чинникiв та об'єктивних чинникiв, вiрогiднiсть i напрямок вплив</w:t>
      </w:r>
      <w:r>
        <w:rPr>
          <w:rFonts w:ascii="Times New Roman CYR" w:hAnsi="Times New Roman CYR" w:cs="Times New Roman CYR"/>
          <w:sz w:val="24"/>
          <w:szCs w:val="24"/>
        </w:rPr>
        <w:t>у яких заздалегiдь точно передбачити неможливо. До таких ризикiв вiднесено кредитний ризик, ринковий ризик та ризик лiквiдностi. Ринковий ризик включає валютний ризик, вiдсотковий ризик та iнший цiновий ризик. Управлiння ризиками керiвництвом Товариства зд</w:t>
      </w:r>
      <w:r>
        <w:rPr>
          <w:rFonts w:ascii="Times New Roman CYR" w:hAnsi="Times New Roman CYR" w:cs="Times New Roman CYR"/>
          <w:sz w:val="24"/>
          <w:szCs w:val="24"/>
        </w:rPr>
        <w:t>iйснюється на основi розумiння причин виникнення ризику, кiлькiсної оцiнки його можливого впливу на вартiсть чистих активiв та застосування iнструментарiю щодо його пом'якшення.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 ризик того, що одна сторона контракту про фiнансовий iнстру</w:t>
      </w:r>
      <w:r>
        <w:rPr>
          <w:rFonts w:ascii="Times New Roman CYR" w:hAnsi="Times New Roman CYR" w:cs="Times New Roman CYR"/>
          <w:sz w:val="24"/>
          <w:szCs w:val="24"/>
        </w:rPr>
        <w:t>мент не зможе виконати зобов'язання i це буде причиною виникнення фiнансового збитку iншої сторони.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притаманний таким фiнансовим iнструментам, як поточнi та депозитнi рахунки в банках, облiгацiї та дебiторська заборгованiсть.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w:t>
      </w:r>
      <w:r>
        <w:rPr>
          <w:rFonts w:ascii="Times New Roman CYR" w:hAnsi="Times New Roman CYR" w:cs="Times New Roman CYR"/>
          <w:sz w:val="24"/>
          <w:szCs w:val="24"/>
        </w:rPr>
        <w:t>овним методом оцiнки кредитних ризикiв керiвництвом Товариства є оцiнка кредитоспроможностi контрагентiв, для чого використовуються кредитнi рейтинги та будь-яка iнша доступна iнформацiя щодо їх спроможностi виконувати борговi зобов'язання. Товариство вико</w:t>
      </w:r>
      <w:r>
        <w:rPr>
          <w:rFonts w:ascii="Times New Roman CYR" w:hAnsi="Times New Roman CYR" w:cs="Times New Roman CYR"/>
          <w:sz w:val="24"/>
          <w:szCs w:val="24"/>
        </w:rPr>
        <w:t>ристовує наступнi методи управлiння кредитними ризиками: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лiмiти щодо боргових зобов'язань за класами фiнансових iнструментiв;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боргових зобов'язань перед одним контрагентом (або асоцiйованою групою);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вкладень у фiнансовi iнстр</w:t>
      </w:r>
      <w:r>
        <w:rPr>
          <w:rFonts w:ascii="Times New Roman CYR" w:hAnsi="Times New Roman CYR" w:cs="Times New Roman CYR"/>
          <w:sz w:val="24"/>
          <w:szCs w:val="24"/>
        </w:rPr>
        <w:t>ументи в розрiзi кредитних рейтингiв за Нацiональною рейтинговою шкалою;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розмiщення депозитiв у банках з рiзними рейтингами та випадки дефолту та неповернення депозитiв протягом останнiх п'яти рокiв.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Ринковий ризик - це ризик того, що справе</w:t>
      </w:r>
      <w:r>
        <w:rPr>
          <w:rFonts w:ascii="Times New Roman CYR" w:hAnsi="Times New Roman CYR" w:cs="Times New Roman CYR"/>
          <w:sz w:val="24"/>
          <w:szCs w:val="24"/>
        </w:rPr>
        <w:t>длива вартiсть або майбутнi грошовi потоки вiд фiнансового iнструмента коливатимуться внаслiдок змiн ринкових цiн. Ринковий ризик охоплює три типи ризику: iнший цiновий ризик, валютний ризик та вiдсотковий ризик. Ринковий ризик виникає у зв'язку з ризиками</w:t>
      </w:r>
      <w:r>
        <w:rPr>
          <w:rFonts w:ascii="Times New Roman CYR" w:hAnsi="Times New Roman CYR" w:cs="Times New Roman CYR"/>
          <w:sz w:val="24"/>
          <w:szCs w:val="24"/>
        </w:rPr>
        <w:t xml:space="preserve"> збиткiв, зумовлених коливаннями цiн на акцiї, вiдсоткових ставок та валютних курсiв. Товариство наражатиметься на ринковi ризики у зв'язку з iнвестицiями в акцiї, облiгацiї та iншi фiнансовi iнструменти.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Iнший цiновий ризик - це ризик того, що справедлив</w:t>
      </w:r>
      <w:r>
        <w:rPr>
          <w:rFonts w:ascii="Times New Roman CYR" w:hAnsi="Times New Roman CYR" w:cs="Times New Roman CYR"/>
          <w:sz w:val="24"/>
          <w:szCs w:val="24"/>
        </w:rPr>
        <w:t>а вартiсть або майбутнi грошовi потоки вiд фiнансового iнструмента коливатимуться внаслiдок змiн ринкових цiн (окрiм тих, що виникають внаслiдок вiдсоткового ризику чи валютного ризику), незалежно вiд того, чи спричиненi вони чинниками, характерними для ок</w:t>
      </w:r>
      <w:r>
        <w:rPr>
          <w:rFonts w:ascii="Times New Roman CYR" w:hAnsi="Times New Roman CYR" w:cs="Times New Roman CYR"/>
          <w:sz w:val="24"/>
          <w:szCs w:val="24"/>
        </w:rPr>
        <w:t>ремого фiнансового iнструмента або його емiтента, чи чинниками, що впливають на всi подiбнi фiнансовi iнструменти, з якими здiйснюються операцiї на ринку.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 методом оцiнки цiнового ризику є аналiз чутливостi. Серед методiв пом'якшення цiно</w:t>
      </w:r>
      <w:r>
        <w:rPr>
          <w:rFonts w:ascii="Times New Roman CYR" w:hAnsi="Times New Roman CYR" w:cs="Times New Roman CYR"/>
          <w:sz w:val="24"/>
          <w:szCs w:val="24"/>
        </w:rPr>
        <w:t>вого ризику Товариство використовує диверсифiкацiю активiв та дотримання лiмiтiв на вкладення в акцiї та iншi фiнансовi iнструменти з нефiксованим прибутком.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iнвестицiйними активами, оцiненими за 3-м рiвнем iєрархiї (примiтка 6.2), аналiз чут</w:t>
      </w:r>
      <w:r>
        <w:rPr>
          <w:rFonts w:ascii="Times New Roman CYR" w:hAnsi="Times New Roman CYR" w:cs="Times New Roman CYR"/>
          <w:sz w:val="24"/>
          <w:szCs w:val="24"/>
        </w:rPr>
        <w:t>ливостi до iншого цiнового ризику Товариство не здiйснювало вiдповiдно до п. 27 МСФЗ 7 "Фiнансовi iнструменти: розкриття iнформацiї".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Валютний ризик - це ризик того, що справедлива вартiсть або майбутнi грошовi потоки вiд фiнансового iнструменту</w:t>
      </w:r>
      <w:r>
        <w:rPr>
          <w:rFonts w:ascii="Times New Roman CYR" w:hAnsi="Times New Roman CYR" w:cs="Times New Roman CYR"/>
          <w:sz w:val="24"/>
          <w:szCs w:val="24"/>
        </w:rPr>
        <w:t xml:space="preserve"> коливатимуться внаслiдок змiн валютних курсiв.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Оскiльки Товариство не  мало суттєвих активiв в iноземнiй валютi, то активи не були чутливими до валютного ризику i потенцiйнi змiни не вимiрювались.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Вiдсотковий ризик - це ризик того, що справедлива вартiсть або майбутнi грошовi потоки вiд фiнансового iнструмента коливатимуться внаслiдок змiн ринкових вiдсоткових ставок. Керiвництво Товариства усвiдомлює, що вiдсотковi ставки можуть змiнюватись i це вп</w:t>
      </w:r>
      <w:r>
        <w:rPr>
          <w:rFonts w:ascii="Times New Roman CYR" w:hAnsi="Times New Roman CYR" w:cs="Times New Roman CYR"/>
          <w:sz w:val="24"/>
          <w:szCs w:val="24"/>
        </w:rPr>
        <w:t>ливатиме як на доходи Товариства, так i на справедливу вартiсть чистих активiв.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Усвiдомлюючи значнi ризики, пов'язанi з коливаннями вiдсоткових ставок у високоiнфляцiйному  середовищi, яке є властивим для фiнансової системи України, керiвництво Товариства</w:t>
      </w:r>
      <w:r>
        <w:rPr>
          <w:rFonts w:ascii="Times New Roman CYR" w:hAnsi="Times New Roman CYR" w:cs="Times New Roman CYR"/>
          <w:sz w:val="24"/>
          <w:szCs w:val="24"/>
        </w:rPr>
        <w:t xml:space="preserve"> контролює частку активiв, розмiщених у боргових зобов'язаннях у нацiональнiй валютi з фiксованою вiдсотковою ставкою.</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якi наражаються на вiдсотковi ризики: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Таб.6.19.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Тип активу</w:t>
      </w:r>
      <w:r>
        <w:rPr>
          <w:rFonts w:ascii="Times New Roman CYR" w:hAnsi="Times New Roman CYR" w:cs="Times New Roman CYR"/>
          <w:sz w:val="24"/>
          <w:szCs w:val="24"/>
        </w:rPr>
        <w:tab/>
        <w:t>Звiтнiй перiод 2022рiк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Звiтнiй перiод 2023 рiк</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w:t>
      </w:r>
      <w:r>
        <w:rPr>
          <w:rFonts w:ascii="Times New Roman CYR" w:hAnsi="Times New Roman CYR" w:cs="Times New Roman CYR"/>
          <w:sz w:val="24"/>
          <w:szCs w:val="24"/>
        </w:rPr>
        <w:t>вськi депозити</w:t>
      </w:r>
      <w:r>
        <w:rPr>
          <w:rFonts w:ascii="Times New Roman CYR" w:hAnsi="Times New Roman CYR" w:cs="Times New Roman CYR"/>
          <w:sz w:val="24"/>
          <w:szCs w:val="24"/>
        </w:rPr>
        <w:tab/>
        <w:t>4067,00</w:t>
      </w:r>
      <w:r>
        <w:rPr>
          <w:rFonts w:ascii="Times New Roman CYR" w:hAnsi="Times New Roman CYR" w:cs="Times New Roman CYR"/>
          <w:sz w:val="24"/>
          <w:szCs w:val="24"/>
        </w:rPr>
        <w:tab/>
        <w:t>5867,00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4067,0</w:t>
      </w:r>
      <w:r>
        <w:rPr>
          <w:rFonts w:ascii="Times New Roman CYR" w:hAnsi="Times New Roman CYR" w:cs="Times New Roman CYR"/>
          <w:sz w:val="24"/>
          <w:szCs w:val="24"/>
        </w:rPr>
        <w:tab/>
        <w:t>5867,0</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оцiнки можливих коливань вiдсоткових ставок Товариство використовувало iсторичну волатильнiсть вiдсоткових ставок за строковими депозитами (до 1 року) за останнi 2 роки за оприлюдненою iнформацiєю Н</w:t>
      </w:r>
      <w:r>
        <w:rPr>
          <w:rFonts w:ascii="Times New Roman CYR" w:hAnsi="Times New Roman CYR" w:cs="Times New Roman CYR"/>
          <w:sz w:val="24"/>
          <w:szCs w:val="24"/>
        </w:rPr>
        <w:t>БУ.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що обгрунтовано можливим є коливання ринкових ставок на +3,0 процентних пункти. Проведений аналiз чутливостi заснований на припущеннi, що всi iншi параметри, зокрема валютний курс, залишатимуться незмiнними, i показує можливий вплив</w:t>
      </w:r>
      <w:r>
        <w:rPr>
          <w:rFonts w:ascii="Times New Roman CYR" w:hAnsi="Times New Roman CYR" w:cs="Times New Roman CYR"/>
          <w:sz w:val="24"/>
          <w:szCs w:val="24"/>
        </w:rPr>
        <w:t xml:space="preserve"> змiни вiдсоткових ставок на 3,0 процентних пункти на вартiсть чистих активiв Товариства.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Можлива змiна справедливої вартостi боргових фiнансових iнструментiв з фiксованою вiдсотковою ставкою розрахована як рiзниця мiж дисконтованими грошовими потоками за</w:t>
      </w:r>
      <w:r>
        <w:rPr>
          <w:rFonts w:ascii="Times New Roman CYR" w:hAnsi="Times New Roman CYR" w:cs="Times New Roman CYR"/>
          <w:sz w:val="24"/>
          <w:szCs w:val="24"/>
        </w:rPr>
        <w:t xml:space="preserve"> дiючою ставкою та дисконтованими грошовими потоками у разi змiни вiдсоткової ставки за кожним фiнансовим iнструментом.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Вiдсотковi ризики: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Таб.6.19.1. (тис. 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Тип активу</w:t>
      </w:r>
      <w:r>
        <w:rPr>
          <w:rFonts w:ascii="Times New Roman CYR" w:hAnsi="Times New Roman CYR" w:cs="Times New Roman CYR"/>
          <w:sz w:val="24"/>
          <w:szCs w:val="24"/>
        </w:rPr>
        <w:tab/>
        <w:t>Вартiсть</w:t>
      </w:r>
      <w:r>
        <w:rPr>
          <w:rFonts w:ascii="Times New Roman CYR" w:hAnsi="Times New Roman CYR" w:cs="Times New Roman CYR"/>
          <w:sz w:val="24"/>
          <w:szCs w:val="24"/>
        </w:rPr>
        <w:tab/>
        <w:t>Середньозважена ставка</w:t>
      </w:r>
      <w:r>
        <w:rPr>
          <w:rFonts w:ascii="Times New Roman CYR" w:hAnsi="Times New Roman CYR" w:cs="Times New Roman CYR"/>
          <w:sz w:val="24"/>
          <w:szCs w:val="24"/>
        </w:rPr>
        <w:tab/>
        <w:t>Потенцiйний вплив на чистi активи Товариства в разi змiни вiдсоткової ставки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30.09.2023 р.</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Можливi коливання ринкових ставок                                         -3,0% пункти     + 3,0% пункти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Банкiвськi </w:t>
      </w:r>
      <w:r>
        <w:rPr>
          <w:rFonts w:ascii="Times New Roman CYR" w:hAnsi="Times New Roman CYR" w:cs="Times New Roman CYR"/>
          <w:sz w:val="24"/>
          <w:szCs w:val="24"/>
        </w:rPr>
        <w:t>депозити</w:t>
      </w:r>
      <w:r>
        <w:rPr>
          <w:rFonts w:ascii="Times New Roman CYR" w:hAnsi="Times New Roman CYR" w:cs="Times New Roman CYR"/>
          <w:sz w:val="24"/>
          <w:szCs w:val="24"/>
        </w:rPr>
        <w:tab/>
        <w:t>5867,0</w:t>
      </w:r>
      <w:r>
        <w:rPr>
          <w:rFonts w:ascii="Times New Roman CYR" w:hAnsi="Times New Roman CYR" w:cs="Times New Roman CYR"/>
          <w:sz w:val="24"/>
          <w:szCs w:val="24"/>
        </w:rPr>
        <w:tab/>
        <w:t>7,5%</w:t>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Разом </w:t>
      </w:r>
      <w:r>
        <w:rPr>
          <w:rFonts w:ascii="Times New Roman CYR" w:hAnsi="Times New Roman CYR" w:cs="Times New Roman CYR"/>
          <w:sz w:val="24"/>
          <w:szCs w:val="24"/>
        </w:rPr>
        <w:tab/>
        <w:t>5867,0</w:t>
      </w:r>
      <w:r>
        <w:rPr>
          <w:rFonts w:ascii="Times New Roman CYR" w:hAnsi="Times New Roman CYR" w:cs="Times New Roman CYR"/>
          <w:sz w:val="24"/>
          <w:szCs w:val="24"/>
        </w:rPr>
        <w:tab/>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31.12.2022 р.</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Можливi коливання ринкових ставок                                         -3,% пункти     + 3,% пункти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w:t>
      </w:r>
      <w:r>
        <w:rPr>
          <w:rFonts w:ascii="Times New Roman CYR" w:hAnsi="Times New Roman CYR" w:cs="Times New Roman CYR"/>
          <w:sz w:val="24"/>
          <w:szCs w:val="24"/>
        </w:rPr>
        <w:tab/>
        <w:t>12%</w:t>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Разом </w:t>
      </w:r>
      <w:r>
        <w:rPr>
          <w:rFonts w:ascii="Times New Roman CYR" w:hAnsi="Times New Roman CYR" w:cs="Times New Roman CYR"/>
          <w:sz w:val="24"/>
          <w:szCs w:val="24"/>
        </w:rPr>
        <w:tab/>
        <w:t>4067,0</w:t>
      </w:r>
      <w:r>
        <w:rPr>
          <w:rFonts w:ascii="Times New Roman CYR" w:hAnsi="Times New Roman CYR" w:cs="Times New Roman CYR"/>
          <w:sz w:val="24"/>
          <w:szCs w:val="24"/>
        </w:rPr>
        <w:tab/>
      </w:r>
      <w:r>
        <w:rPr>
          <w:rFonts w:ascii="Times New Roman CYR" w:hAnsi="Times New Roman CYR" w:cs="Times New Roman CYR"/>
          <w:sz w:val="24"/>
          <w:szCs w:val="24"/>
        </w:rPr>
        <w:tab/>
        <w:t>-120,2</w:t>
      </w:r>
      <w:r>
        <w:rPr>
          <w:rFonts w:ascii="Times New Roman CYR" w:hAnsi="Times New Roman CYR" w:cs="Times New Roman CYR"/>
          <w:sz w:val="24"/>
          <w:szCs w:val="24"/>
        </w:rPr>
        <w:tab/>
      </w:r>
      <w:r>
        <w:rPr>
          <w:rFonts w:ascii="Times New Roman CYR" w:hAnsi="Times New Roman CYR" w:cs="Times New Roman CYR"/>
          <w:sz w:val="24"/>
          <w:szCs w:val="24"/>
        </w:rPr>
        <w:t>+120,2</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лiквiдностi - ризик того, що Товариство матиме труднощi при виконаннi зобов'язань, пов'язаних iз фiнансовими зобов'язаннями, що погашаються шляхом поставки грошових коштiв або iншого фiнансового активу.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контроль лiквiдно</w:t>
      </w:r>
      <w:r>
        <w:rPr>
          <w:rFonts w:ascii="Times New Roman CYR" w:hAnsi="Times New Roman CYR" w:cs="Times New Roman CYR"/>
          <w:sz w:val="24"/>
          <w:szCs w:val="24"/>
        </w:rPr>
        <w:t xml:space="preserve">стi шляхом планування поточної лiквiдностi. Товариство аналiзує термiни платежiв, якi пов'язанi з дебiторською заборгованiстю та iншими фiнансовими активами, а також прогнознi потоки грошових коштiв вiд операцiйної дiяльностi.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Контроль за лiквiднiстю здi</w:t>
      </w:r>
      <w:r>
        <w:rPr>
          <w:rFonts w:ascii="Times New Roman CYR" w:hAnsi="Times New Roman CYR" w:cs="Times New Roman CYR"/>
          <w:sz w:val="24"/>
          <w:szCs w:val="24"/>
        </w:rPr>
        <w:t>йснюється також за допомогою виконання нормативних вимог Нацiональної комiсiї, що здiйснює державне регулювання в сферi ринкiв фiнансових послуг.</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6.20. Управлiння капiталом.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здiйснює управлiння капiталом з метою досягнення наступних цiл</w:t>
      </w:r>
      <w:r>
        <w:rPr>
          <w:rFonts w:ascii="Times New Roman CYR" w:hAnsi="Times New Roman CYR" w:cs="Times New Roman CYR"/>
          <w:sz w:val="24"/>
          <w:szCs w:val="24"/>
        </w:rPr>
        <w:t>ей: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зберегти спроможнiсть Товариства продовжувати свою дiяльнiсть так, щоб воно i надалi забезпечувало дохiд для учасникiв Товариства та виплати iншим зацiкавленим сторонам;</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забезпечити належний прибуток учасникам товариства завдяки встановленню цiн на послуги Товариства, що вiдповiдають рiвню ризику.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Товариства здiйснює огляд структури капiталу на щорiчнiй основi. При цьому керiвництво аналiзує вартiсть капiталу </w:t>
      </w:r>
      <w:r>
        <w:rPr>
          <w:rFonts w:ascii="Times New Roman CYR" w:hAnsi="Times New Roman CYR" w:cs="Times New Roman CYR"/>
          <w:sz w:val="24"/>
          <w:szCs w:val="24"/>
        </w:rPr>
        <w:t xml:space="preserve">та притаманнi його складовим ризики. На основi отриманих висновкiв Товариство здiйснює регулювання капiталу шляхом залучення додаткового капiталу або фiнансування, а також шляхом  виплати дивiдендiв.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метою вiдповiдностi вимогам законодавства в частинi </w:t>
      </w:r>
      <w:r>
        <w:rPr>
          <w:rFonts w:ascii="Times New Roman CYR" w:hAnsi="Times New Roman CYR" w:cs="Times New Roman CYR"/>
          <w:sz w:val="24"/>
          <w:szCs w:val="24"/>
        </w:rPr>
        <w:t>розмiщення власних засобiв у Товариства iснує iнвестицiйна полiтика, що накладає певнi обмеження на структуру iнвестицiйних активiв. Компанiя проводить постiйний монiторинг достатностi капiталу для вiдповiдностi вимогам до мiнiмального розмiру статутного к</w:t>
      </w:r>
      <w:r>
        <w:rPr>
          <w:rFonts w:ascii="Times New Roman CYR" w:hAnsi="Times New Roman CYR" w:cs="Times New Roman CYR"/>
          <w:sz w:val="24"/>
          <w:szCs w:val="24"/>
        </w:rPr>
        <w:t>апiталу й нормативного запасу платоспроможностi.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30 вересня 2023року  розмiр власного капiталу Товариства дорiвнює 72255,0 тис.грн.. Чистi активи  компанiї перевищують розмiр статутного капiталу,  що вiдповiдає нормативним вимогам для ризикових </w:t>
      </w:r>
      <w:r>
        <w:rPr>
          <w:rFonts w:ascii="Times New Roman CYR" w:hAnsi="Times New Roman CYR" w:cs="Times New Roman CYR"/>
          <w:sz w:val="24"/>
          <w:szCs w:val="24"/>
        </w:rPr>
        <w:t xml:space="preserve">страхових компанiй.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перiодi вiдбулись наступнi змiни в структурi  активiв Товариства на 10 i бiльше вiдсоткiв вiд загальної вартостi активiв на останню звiтну дату: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 червня 2023 року було проведено обмiн нерухомого майна квартири, розташова</w:t>
      </w:r>
      <w:r>
        <w:rPr>
          <w:rFonts w:ascii="Times New Roman CYR" w:hAnsi="Times New Roman CYR" w:cs="Times New Roman CYR"/>
          <w:sz w:val="24"/>
          <w:szCs w:val="24"/>
        </w:rPr>
        <w:t>ної за адресую м. Київ, проспект Академiка Глушкова, будинок 9-д квартира 74 вартiстю 2 163 099,41 грн. (звiт про оцiнку майна №18-230614-004 вiд 14.6.2023 виконаний ТОВ "ОК "ГАРАНТ СЕРВIС" на квартиру за адресую м. Київ, проспект Берестейський (назва до п</w:t>
      </w:r>
      <w:r>
        <w:rPr>
          <w:rFonts w:ascii="Times New Roman CYR" w:hAnsi="Times New Roman CYR" w:cs="Times New Roman CYR"/>
          <w:sz w:val="24"/>
          <w:szCs w:val="24"/>
        </w:rPr>
        <w:t>ерейменування проспект Перемоги) будинок2 квартира 74 вартiстю 2 000 485,15 грн. (звiт про оцiнку майна №18-230616-001 вiд 16.06.2023 виконаний ТОВ "ЦЕНТР НЕЗАЛЕЖНОЇ ЕКСПЕРНОЇ ОЦIНКИ").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Обмiн вiдбувся на пiдставi Договору мiни нерухомого майна вiд 20 черв</w:t>
      </w:r>
      <w:r>
        <w:rPr>
          <w:rFonts w:ascii="Times New Roman CYR" w:hAnsi="Times New Roman CYR" w:cs="Times New Roman CYR"/>
          <w:sz w:val="24"/>
          <w:szCs w:val="24"/>
        </w:rPr>
        <w:t>ня 2023 року (посвiдчений Тереховою К.I. приватним нотарiусом Київського мiського нотарiального округу), укладеного мiж Яхницею Олександром Iгоровичем, який є власником iстотної участi у ПрАТ "СК "Сатiс" в розмiрi 24,622807% (23,494646% прямої участi та 1,</w:t>
      </w:r>
      <w:r>
        <w:rPr>
          <w:rFonts w:ascii="Times New Roman CYR" w:hAnsi="Times New Roman CYR" w:cs="Times New Roman CYR"/>
          <w:sz w:val="24"/>
          <w:szCs w:val="24"/>
        </w:rPr>
        <w:t>128161% опосередкованої участi) та ПрАТ "СК "САТIС".</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Дозвiл (згоду) на проведення обмiну надано генеральному директору ПрАТ "СК "САТIС" Яхницi Iгорю Олександровичу Загальними зборами акцiонерiв (Протокол №51 вiд 26.04.2023)</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Проведено об'єднання квартири </w:t>
      </w:r>
      <w:r>
        <w:rPr>
          <w:rFonts w:ascii="Times New Roman CYR" w:hAnsi="Times New Roman CYR" w:cs="Times New Roman CYR"/>
          <w:sz w:val="24"/>
          <w:szCs w:val="24"/>
        </w:rPr>
        <w:t>за адресою м. Київ, проспект Берестейський (назва до перейменування проспект Перемоги) будинок2 квартира 74 з квартирою за адресою м. Київ, проспект Берестейський (назва до перейменування проспект Перемоги) будинок2 квартира 75. Пiсля об'єднання виконано п</w:t>
      </w:r>
      <w:r>
        <w:rPr>
          <w:rFonts w:ascii="Times New Roman CYR" w:hAnsi="Times New Roman CYR" w:cs="Times New Roman CYR"/>
          <w:sz w:val="24"/>
          <w:szCs w:val="24"/>
        </w:rPr>
        <w:t>ерепланування та переведення об'єкту до нежитлового фонду. Вiдомостi про право власностi внесено до Державного реєстру речових прав 28 червня 2023 року.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27 червня 2023 року прийнято, як внесок до статутного капiталу ПрАТ "СК "САТIС" вiд Яхницi Олени Iгорi</w:t>
      </w:r>
      <w:r>
        <w:rPr>
          <w:rFonts w:ascii="Times New Roman CYR" w:hAnsi="Times New Roman CYR" w:cs="Times New Roman CYR"/>
          <w:sz w:val="24"/>
          <w:szCs w:val="24"/>
        </w:rPr>
        <w:t>вни, яка є власницею 8,47234% акцiй у статутному капiталi ПрАТ "СК "САТIС" та власницею опосередкованої участi в розмiрi 0,624773 %, нежитлове примiщення за адресою м. Київ, вул. Саперно-Слобiдська, 22 примiщення 304. Внесок оформлено Актом прийому-передач</w:t>
      </w:r>
      <w:r>
        <w:rPr>
          <w:rFonts w:ascii="Times New Roman CYR" w:hAnsi="Times New Roman CYR" w:cs="Times New Roman CYR"/>
          <w:sz w:val="24"/>
          <w:szCs w:val="24"/>
        </w:rPr>
        <w:t>i майна, що вноситься до статутного капiталу ПрАТ "СК "САТIС" вiд 27 червня 2023 року (посвiдчений Тереховою К.I. приватним нотарiусом Київського мiського нотарiального округу).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Дозвiл (згоду) на пiдписання акту надано генеральному директору ПрАТ "СК "САТ</w:t>
      </w:r>
      <w:r>
        <w:rPr>
          <w:rFonts w:ascii="Times New Roman CYR" w:hAnsi="Times New Roman CYR" w:cs="Times New Roman CYR"/>
          <w:sz w:val="24"/>
          <w:szCs w:val="24"/>
        </w:rPr>
        <w:t>IС" Яхницi Iгорю Олександровичу Позачерговими Загальними зборами акцiонерiв (Протокол №52 вiд 26.06.2023). Оскiльки Вiдповiдно до ст. 2 закону України "Про страхування" при створеннi страховика-резидента або збiльшеннi зареєстрованого статутного капiталу с</w:t>
      </w:r>
      <w:r>
        <w:rPr>
          <w:rFonts w:ascii="Times New Roman CYR" w:hAnsi="Times New Roman CYR" w:cs="Times New Roman CYR"/>
          <w:sz w:val="24"/>
          <w:szCs w:val="24"/>
        </w:rPr>
        <w:t>татутний капiтал повинен бути сплачений виключно в грошовiй формi, нежитлове примiщення, розташоване за адресою: м. Київ, вул. Саперно-Слобiдська, 22 примiщення 304 може бути внеском до статутного капiталу виключно пiсля переведення його у грошову форму. П</w:t>
      </w:r>
      <w:r>
        <w:rPr>
          <w:rFonts w:ascii="Times New Roman CYR" w:hAnsi="Times New Roman CYR" w:cs="Times New Roman CYR"/>
          <w:sz w:val="24"/>
          <w:szCs w:val="24"/>
        </w:rPr>
        <w:t>ротоколом Наглядової ради №9 вiд 03 липня 2023 року вирiшено здiйснити реалiзацiю нежитлового примiщення, розташованого за адресою: м. Київ, вул. Саперно-Слобiдська, 22 примiщення 304 з подальшим внесенням грошових коштiв вiд продажу зазначеного майна до с</w:t>
      </w:r>
      <w:r>
        <w:rPr>
          <w:rFonts w:ascii="Times New Roman CYR" w:hAnsi="Times New Roman CYR" w:cs="Times New Roman CYR"/>
          <w:sz w:val="24"/>
          <w:szCs w:val="24"/>
        </w:rPr>
        <w:t xml:space="preserve">татутного фонду Товариства. Реалiзацiю здiйснити у вiдповiдностi до оцiнки, виконаної ТОВ "ЦЕНТР НЕЗАЛЕЖНОЇ ЕКСПЕРТНОЇ ОЦIНКИ" 14.06.2023, за 18 954 635,46 грн. (вiсiмнадцять мiльйонiв дев'ятсот п'ятдесят чотири тисячi шiстсот тридцять п'ять грн. 46 коп.)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даний момент Наглядовою радою Товариство прийнято рiшення вiдповiдно до норм чинного законодавства України та здiйснюються заходи, щодо реалiзацiї нерухомого майна, переданого акцiонером, як внесок до статутного капiталу Товариства. Зокрема, триває пр</w:t>
      </w:r>
      <w:r>
        <w:rPr>
          <w:rFonts w:ascii="Times New Roman CYR" w:hAnsi="Times New Roman CYR" w:cs="Times New Roman CYR"/>
          <w:sz w:val="24"/>
          <w:szCs w:val="24"/>
        </w:rPr>
        <w:t>оцес перемовин з потенцiйним покупцем, про результат, якого буде невiдкладно повiдомлено Нацiональний банк України та Товариством буде вжито ряд заходiв, передбачених чинним законодавством України. Договiр на реалiзацiю зазначеного примiщення доручено пiдп</w:t>
      </w:r>
      <w:r>
        <w:rPr>
          <w:rFonts w:ascii="Times New Roman CYR" w:hAnsi="Times New Roman CYR" w:cs="Times New Roman CYR"/>
          <w:sz w:val="24"/>
          <w:szCs w:val="24"/>
        </w:rPr>
        <w:t>исати Генеральному директору Товариства Яхницi Iгорю Олександровичу.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"СК "САТIС" направлял</w:t>
      </w:r>
      <w:r>
        <w:rPr>
          <w:rFonts w:ascii="Times New Roman CYR" w:hAnsi="Times New Roman CYR" w:cs="Times New Roman CYR"/>
          <w:sz w:val="24"/>
          <w:szCs w:val="24"/>
        </w:rPr>
        <w:t>о, на протязi звiтного перiоду, на електронну адресу nbu@bank.gov.ua Нацiонального банку України, iнформацiю та копiї пiдтверджувальних документiв, щодо вчинених протягом звiтного перiоду 2023 року правочинiв з нерухомим майном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6.21. Операцiйнi  ризики </w:t>
      </w:r>
      <w:r>
        <w:rPr>
          <w:rFonts w:ascii="Times New Roman CYR" w:hAnsi="Times New Roman CYR" w:cs="Times New Roman CYR"/>
          <w:sz w:val="24"/>
          <w:szCs w:val="24"/>
        </w:rPr>
        <w:t xml:space="preserve"> та   полiтична  ситуацiя в Українi.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Хоча в економiчнiй ситуацiї України помiтнi тенденцiї до покращення, економiчна перспектива України в багатьох випадках залежить вiд ефективностi економiчних заходiв, фiнансових механiзмiв i монетарної полiтики, якi за</w:t>
      </w:r>
      <w:r>
        <w:rPr>
          <w:rFonts w:ascii="Times New Roman CYR" w:hAnsi="Times New Roman CYR" w:cs="Times New Roman CYR"/>
          <w:sz w:val="24"/>
          <w:szCs w:val="24"/>
        </w:rPr>
        <w:t>стосовує уряд, а також розвиток фiскальної, правової i полiтичної системи.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Українське податкове, валютне i митне законодавство досить часто мiняється i має суперечливе трактування. Нещодавнi подiї, якi вiдбулись в Українi показали, що податковi органи мож</w:t>
      </w:r>
      <w:r>
        <w:rPr>
          <w:rFonts w:ascii="Times New Roman CYR" w:hAnsi="Times New Roman CYR" w:cs="Times New Roman CYR"/>
          <w:sz w:val="24"/>
          <w:szCs w:val="24"/>
        </w:rPr>
        <w:t xml:space="preserve">уть зайняти бiльш жорстку позицiю при трактуваннi законодавства i перевiрцi податкових розрахункiв, i як наслiдок можуть бути донарахованi податки, пенi, штрафи.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думку керiвництва Компанiї, станом на 30.09.2023р., вiдповiднi положення законодавства  i</w:t>
      </w:r>
      <w:r>
        <w:rPr>
          <w:rFonts w:ascii="Times New Roman CYR" w:hAnsi="Times New Roman CYR" w:cs="Times New Roman CYR"/>
          <w:sz w:val="24"/>
          <w:szCs w:val="24"/>
        </w:rPr>
        <w:t>нтерпретованi ним  коректо, тому  ймовiрнiсть збереження фiнансового стану, в якому знаходиться Товариство у зв'язку з податковим, валютним i митним законодавством є досить високою. У випадках, коли на думку керiвництва Компанiї iснують значнi сумнiви у зб</w:t>
      </w:r>
      <w:r>
        <w:rPr>
          <w:rFonts w:ascii="Times New Roman CYR" w:hAnsi="Times New Roman CYR" w:cs="Times New Roman CYR"/>
          <w:sz w:val="24"/>
          <w:szCs w:val="24"/>
        </w:rPr>
        <w:t>ереженi зазначеного стану Компанiї, у фiнансовiй звiтностi визнаються вiдповiднi зобов'язання.</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Стабiлiзацiя економiки України у досяжному майбутньому залежить вiд успiшностi заходiв, якi проводить уряд, та забезпечення тривалої фiнансової пiдтримки Україн</w:t>
      </w:r>
      <w:r>
        <w:rPr>
          <w:rFonts w:ascii="Times New Roman CYR" w:hAnsi="Times New Roman CYR" w:cs="Times New Roman CYR"/>
          <w:sz w:val="24"/>
          <w:szCs w:val="24"/>
        </w:rPr>
        <w:t>и з боку мiжнародних донорiв та мiжнародних фiнансових установ.</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стежить за розвитком поточної ситуацiї та, за необхiдностi i наскiльки це можливо, вживає заходiв для мiнiмiзацiї будь-яких негативних наслiдкiв. Подальше погiршення полiтичних, м</w:t>
      </w:r>
      <w:r>
        <w:rPr>
          <w:rFonts w:ascii="Times New Roman CYR" w:hAnsi="Times New Roman CYR" w:cs="Times New Roman CYR"/>
          <w:sz w:val="24"/>
          <w:szCs w:val="24"/>
        </w:rPr>
        <w:t>акроекономiчних та/або зовнiшньоторговельних умов може i надалi негативним чином впливати на фiнансовий стан та результати дiяльностi Компанiї у такий спосiб, що наразi не може бути визначений.</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6.22. Очiкуваний вплив спалаху коронавiрусу COVID-19 та воєнн</w:t>
      </w:r>
      <w:r>
        <w:rPr>
          <w:rFonts w:ascii="Times New Roman CYR" w:hAnsi="Times New Roman CYR" w:cs="Times New Roman CYR"/>
          <w:sz w:val="24"/>
          <w:szCs w:val="24"/>
        </w:rPr>
        <w:t>ого стану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початку 2020 року спалах коронавiрусу COVID-19 розповсюдився по всьому свiту, вплинувши на свiтову економiку та фiнансовi ринки. Внаслiдок невизначеностi i тривалостi подiй, пов'язаних зi сполохом коронавiрусу COVID-19, Товариство не має практ</w:t>
      </w:r>
      <w:r>
        <w:rPr>
          <w:rFonts w:ascii="Times New Roman CYR" w:hAnsi="Times New Roman CYR" w:cs="Times New Roman CYR"/>
          <w:sz w:val="24"/>
          <w:szCs w:val="24"/>
        </w:rPr>
        <w:t xml:space="preserve">ичної можливостi точно та надiйно оцiнити кiлькiсний вплив зазначених подiй на фiнансовий стан i фiнансовi результати дiяльностi в 2022 роцi.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24 лютого 2022 року здiйснено вiйськовий  напад Росiї на територiю України. Ми звертаємо увагу на питання введ</w:t>
      </w:r>
      <w:r>
        <w:rPr>
          <w:rFonts w:ascii="Times New Roman CYR" w:hAnsi="Times New Roman CYR" w:cs="Times New Roman CYR"/>
          <w:sz w:val="24"/>
          <w:szCs w:val="24"/>
        </w:rPr>
        <w:t>ення воєнного стану в Українi з 24.02.2022р. на пiдставi Указа президента України "Про введення воєнного стану в Українi"  №64/2022 вiд 24.02.2022р.) Наслiдки збройного конфлiкту, який вiдбувається в Українi, вiдчуваються у рiзноманiтних сферах життєдiяльн</w:t>
      </w:r>
      <w:r>
        <w:rPr>
          <w:rFonts w:ascii="Times New Roman CYR" w:hAnsi="Times New Roman CYR" w:cs="Times New Roman CYR"/>
          <w:sz w:val="24"/>
          <w:szCs w:val="24"/>
        </w:rPr>
        <w:t xml:space="preserve">остi та функцiонування пiдприємств, суспiльства i держави в цiлому. Проведення бойових дiй в України якi тривають i на час надання цiєї фiнансової звiтностi призводить до суттєвого погiршення загального економiчного стану та поглиблення  кризи. Полiпшення </w:t>
      </w:r>
      <w:r>
        <w:rPr>
          <w:rFonts w:ascii="Times New Roman CYR" w:hAnsi="Times New Roman CYR" w:cs="Times New Roman CYR"/>
          <w:sz w:val="24"/>
          <w:szCs w:val="24"/>
        </w:rPr>
        <w:t xml:space="preserve">економiчної ситуацiї в країнi залежить в першу чергу вiд  тривалостi вiйськової агресiї Росiйської Федерацiї проти України, а також  сукупностi економiчних, фiскальних та правових заходiв, якi будуть впровадженi на протязi всього воєнного перiоду та пiсля </w:t>
      </w:r>
      <w:r>
        <w:rPr>
          <w:rFonts w:ascii="Times New Roman CYR" w:hAnsi="Times New Roman CYR" w:cs="Times New Roman CYR"/>
          <w:sz w:val="24"/>
          <w:szCs w:val="24"/>
        </w:rPr>
        <w:t>нього. Тому, на даний момент, у зв'язку з невизначенiстю перелiку та термiнiв впровадження таких заходiв, неможливо достовiрно оцiнити ефект впливу поточної економiчної ситуацiї в країнi на майбутню дiяльнiсть компанiї.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6.23. Операцiї з пов'язаними сторон</w:t>
      </w:r>
      <w:r>
        <w:rPr>
          <w:rFonts w:ascii="Times New Roman CYR" w:hAnsi="Times New Roman CYR" w:cs="Times New Roman CYR"/>
          <w:sz w:val="24"/>
          <w:szCs w:val="24"/>
        </w:rPr>
        <w:t>ами.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засад, визначених МСБО 24 "Розкриття iнформацiї про пов'язанi сторони" зв'язана сторона - це фiзична або юридична особа, пов'язанi з суб'єктом господарювання, що складає свою фiнансову звiтнiсть. Сторони зазвичай вважаються пов'язаними,</w:t>
      </w:r>
      <w:r>
        <w:rPr>
          <w:rFonts w:ascii="Times New Roman CYR" w:hAnsi="Times New Roman CYR" w:cs="Times New Roman CYR"/>
          <w:sz w:val="24"/>
          <w:szCs w:val="24"/>
        </w:rPr>
        <w:t xml:space="preserve"> якщо вони знаходяться пiд спiльним контролем або якщо одна сторона має можливiсть контролювати iншу або може мати значний вплив на iншу сторону при прийняттi фiнансових чи операцiйних рiшень. Пов'язаними особами для Товариства: є особи, якi мають суттєвий</w:t>
      </w:r>
      <w:r>
        <w:rPr>
          <w:rFonts w:ascii="Times New Roman CYR" w:hAnsi="Times New Roman CYR" w:cs="Times New Roman CYR"/>
          <w:sz w:val="24"/>
          <w:szCs w:val="24"/>
        </w:rPr>
        <w:t xml:space="preserve"> вплив на Товариство, зокрема фiзична особа або близький родич такої особи є пов'язаною стороною iз Товариство, якщо така особа: контролює Товариство, або здiйснює спiльний контроль над ним; має суттєвий вплив на Товариство; є членом провiдного управлiнськ</w:t>
      </w:r>
      <w:r>
        <w:rPr>
          <w:rFonts w:ascii="Times New Roman CYR" w:hAnsi="Times New Roman CYR" w:cs="Times New Roman CYR"/>
          <w:sz w:val="24"/>
          <w:szCs w:val="24"/>
        </w:rPr>
        <w:t>ого персоналу Товариства, або материнського пiдприємства. Суб'єкт господарювання є пов'язаним iз Товариством, якщо виконується будь-яка з таких умов: суб'єкт господарювання та Товариство, є членами однiєї групи (а це означає, що кожне материнське пiдприємс</w:t>
      </w:r>
      <w:r>
        <w:rPr>
          <w:rFonts w:ascii="Times New Roman CYR" w:hAnsi="Times New Roman CYR" w:cs="Times New Roman CYR"/>
          <w:sz w:val="24"/>
          <w:szCs w:val="24"/>
        </w:rPr>
        <w:t>тво, дочiрнє пiдприємство або дочiрнє пiдприємство пiд спiльним контролем є пов'язанi одне з одним); один суб'єкт господарювання є асоцiйованим пiдприємством або спiльним пiдприємством iншого суб'єкта господарювання (чи асоцiйованим пiдприємством або спiль</w:t>
      </w:r>
      <w:r>
        <w:rPr>
          <w:rFonts w:ascii="Times New Roman CYR" w:hAnsi="Times New Roman CYR" w:cs="Times New Roman CYR"/>
          <w:sz w:val="24"/>
          <w:szCs w:val="24"/>
        </w:rPr>
        <w:t xml:space="preserve">ним пiдприємством члена групи, до якої належить iнший суб'єкт господарювання); обидва суб'єкти господарювання є спiльними пiдприємствами однiєї третьої сторони; один суб'єкт господарювання є спiльним пiдприємством третього суб'єкта господарювання, а iнший </w:t>
      </w:r>
      <w:r>
        <w:rPr>
          <w:rFonts w:ascii="Times New Roman CYR" w:hAnsi="Times New Roman CYR" w:cs="Times New Roman CYR"/>
          <w:sz w:val="24"/>
          <w:szCs w:val="24"/>
        </w:rPr>
        <w:t xml:space="preserve">суб'єкт господарювання є асоцiйованим пiдприємством цього третього суб'єкта господарювання;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Операцiя зi пов'язаною стороною - передача ресурсiв, послуг або зобов'язань мiж суб'єктом господарювання, що звiтує (розкриває iнформацiю), та пов'язаною стороною</w:t>
      </w:r>
      <w:r>
        <w:rPr>
          <w:rFonts w:ascii="Times New Roman CYR" w:hAnsi="Times New Roman CYR" w:cs="Times New Roman CYR"/>
          <w:sz w:val="24"/>
          <w:szCs w:val="24"/>
        </w:rPr>
        <w:t>, незалежно вiд того, чи призначається цiна.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Оцiнка можливої наявностi проведення операцiй з пов'язаними сторонами проводиться Товариством  в кожному фiнансовому роцi за допомогою аналiзу балансу вiдповiдної пов'язаної сторони та стану ринку, на якому т</w:t>
      </w:r>
      <w:r>
        <w:rPr>
          <w:rFonts w:ascii="Times New Roman CYR" w:hAnsi="Times New Roman CYR" w:cs="Times New Roman CYR"/>
          <w:sz w:val="24"/>
          <w:szCs w:val="24"/>
        </w:rPr>
        <w:t xml:space="preserve">ака сторона веде дiяльнiсть.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Пов'язаними особами для Товариства: є акцiонери емiтента; особи, частка яких становить понад  20% у статутному капiталi Товариства; посадовi особи Товариства та члени їхнiх сiмей; особи, що дiють вiд iменi Товариства за вiдповiдним дорученням, або особи,</w:t>
      </w:r>
      <w:r>
        <w:rPr>
          <w:rFonts w:ascii="Times New Roman CYR" w:hAnsi="Times New Roman CYR" w:cs="Times New Roman CYR"/>
          <w:sz w:val="24"/>
          <w:szCs w:val="24"/>
        </w:rPr>
        <w:t xml:space="preserve"> вiд iменi яких дiє Товариство; особи, якi вiдповiдно до законодавства України  контролюють дiяльнiсть Товариства; юридичнi особи, що контролюються Товариством або разом з ним перебувають пiд</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контролем третьої особи;  його керiвники та посадовi особи.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w:t>
      </w:r>
      <w:r>
        <w:rPr>
          <w:rFonts w:ascii="Times New Roman CYR" w:hAnsi="Times New Roman CYR" w:cs="Times New Roman CYR"/>
          <w:sz w:val="24"/>
          <w:szCs w:val="24"/>
        </w:rPr>
        <w:t>торони, як правило, вважаються пов'язаними, якщо вони перебувають пiд загальним контролем, або одна зi сторiн має можливiсть контролювати iншу або може справити значний вплив на iншу сторону при прийняттi фiнансових та операцiйних рiшень. При розглядi кожн</w:t>
      </w:r>
      <w:r>
        <w:rPr>
          <w:rFonts w:ascii="Times New Roman CYR" w:hAnsi="Times New Roman CYR" w:cs="Times New Roman CYR"/>
          <w:sz w:val="24"/>
          <w:szCs w:val="24"/>
        </w:rPr>
        <w:t xml:space="preserve">ої можливої пов'язаної сторони, особлива увага придiляється змiсту вiдносин, а не тiльки їх юридичнiй формi.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"Страхова компанiя "САТIС" протягом звiтного перiоду спiвпрацювало з пов'язаними особами  Яхниця Олександер Iгоревич, Яхниця Олена Iгорiвна.</w:t>
      </w:r>
      <w:r>
        <w:rPr>
          <w:rFonts w:ascii="Times New Roman CYR" w:hAnsi="Times New Roman CYR" w:cs="Times New Roman CYR"/>
          <w:sz w:val="24"/>
          <w:szCs w:val="24"/>
        </w:rPr>
        <w:t xml:space="preserve"> Товариству були наданi послуги з оренди примiщень,  оренди автомобiля, та  протягом року виплачувались агентськi винагороди пов'язаним особам. Яхницi Iгорю Олександровичу виплачувалась заробiтна плата , як Генеральному  Директору ПрАТ "Страхової компанiї </w:t>
      </w:r>
      <w:r>
        <w:rPr>
          <w:rFonts w:ascii="Times New Roman CYR" w:hAnsi="Times New Roman CYR" w:cs="Times New Roman CYR"/>
          <w:sz w:val="24"/>
          <w:szCs w:val="24"/>
        </w:rPr>
        <w:t>" САТIС". Розрахунки велися в межах звичайної господарської дiяльностi.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Суми винагород пов'язаним сторонам за   9 мiсяцiв 2023 рiк складає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 заробiтнiй платi - 119,0 тис.грн.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договором оренди примiщення - 545,0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w:t>
      </w:r>
      <w:r>
        <w:rPr>
          <w:rFonts w:ascii="Times New Roman CYR" w:hAnsi="Times New Roman CYR" w:cs="Times New Roman CYR"/>
          <w:sz w:val="24"/>
          <w:szCs w:val="24"/>
        </w:rPr>
        <w:t>оговорами оренди автотранспорту - 24,0 тис.грн.;</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6.24. Здатнiсть товариства продовжувати дiяльнiсть на безперервнiй основi.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звiтну дату Компанiя  вiдповiдає  вимогам, якi встановленi законодавством й регулюючими органами в областi страхування </w:t>
      </w:r>
      <w:r>
        <w:rPr>
          <w:rFonts w:ascii="Times New Roman CYR" w:hAnsi="Times New Roman CYR" w:cs="Times New Roman CYR"/>
          <w:sz w:val="24"/>
          <w:szCs w:val="24"/>
        </w:rPr>
        <w:t xml:space="preserve">вiдносно запасу платоспроможностi, розмiщення страхових резервiв i iнших нормативiв.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 показники пiдтверджують здатнiсть товариства продовжувати дiяльнiсть на безперервнiй основi.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6.25.  Подiї пiсля дати балансу.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лютого 2022 року, у зв'язку з вiйс</w:t>
      </w:r>
      <w:r>
        <w:rPr>
          <w:rFonts w:ascii="Times New Roman CYR" w:hAnsi="Times New Roman CYR" w:cs="Times New Roman CYR"/>
          <w:sz w:val="24"/>
          <w:szCs w:val="24"/>
        </w:rPr>
        <w:t>ьковою агресiєю Росiйської Федерацiї проти України, Указом Президента України введено воєнний стан в Українi, якiй дiє до дати затвердження звiтностi.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вище подiї  є такими, що мають суттєвий вплив на дiяльнiсть i розвиток Товариства, та можуть спричинити невизначеностi щодо безперервної дiяльностi Товариства.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Економiчнi наслiдки вiйськової агресiї Росiйської Федерацiї проти України не можуть н</w:t>
      </w:r>
      <w:r>
        <w:rPr>
          <w:rFonts w:ascii="Times New Roman CYR" w:hAnsi="Times New Roman CYR" w:cs="Times New Roman CYR"/>
          <w:sz w:val="24"/>
          <w:szCs w:val="24"/>
        </w:rPr>
        <w:t>е вплинути на дiяльнiсть Товариства. Керiвництво здiйснює економiчну оцiнку такого впливу на подальшу дiяльнiсть Товариства та вiдповiдно корегує плани та здiйснює невiдкладнi кроки, направленi на пiдтримку життєдiяльностi Компанiї та забезпечення стабiльн</w:t>
      </w:r>
      <w:r>
        <w:rPr>
          <w:rFonts w:ascii="Times New Roman CYR" w:hAnsi="Times New Roman CYR" w:cs="Times New Roman CYR"/>
          <w:sz w:val="24"/>
          <w:szCs w:val="24"/>
        </w:rPr>
        <w:t>ого обслуговування клiєнтiв та гарантованостi виплат страхових вiдшкодувань.   Враховуючи досвiд роботи Товариства впродовж року в умовах воєнного стану, керiвництво вважає, що Компанiя зможе  продовжувати дiяльнiсть i в майбутньому за виключенням розвитку</w:t>
      </w:r>
      <w:r>
        <w:rPr>
          <w:rFonts w:ascii="Times New Roman CYR" w:hAnsi="Times New Roman CYR" w:cs="Times New Roman CYR"/>
          <w:sz w:val="24"/>
          <w:szCs w:val="24"/>
        </w:rPr>
        <w:t xml:space="preserve"> катастрофiчних подiй (окупацiї значних територiй, застосування зброї масового ураження). Товариство в умовах воєнного стану та вiйськових дiй продовжує роботу, забезпечує приймання звернень застрахованих осiб 24/7, здiйснює врегулювання страхових випадкiв</w:t>
      </w:r>
      <w:r>
        <w:rPr>
          <w:rFonts w:ascii="Times New Roman CYR" w:hAnsi="Times New Roman CYR" w:cs="Times New Roman CYR"/>
          <w:sz w:val="24"/>
          <w:szCs w:val="24"/>
        </w:rPr>
        <w:t xml:space="preserve"> та виплату страхових вiдшкодувань по всiй пiдконтрольнiй територiї  України, крiм зон активних бойових дiй.  Спiвробiтники компанiї працюють як в режимi дистанцiйного доступу, так i на своїх робочих мiсцях в офiсах Товариства, в залежностi вiд свого фiзич</w:t>
      </w:r>
      <w:r>
        <w:rPr>
          <w:rFonts w:ascii="Times New Roman CYR" w:hAnsi="Times New Roman CYR" w:cs="Times New Roman CYR"/>
          <w:sz w:val="24"/>
          <w:szCs w:val="24"/>
        </w:rPr>
        <w:t xml:space="preserve">ного перебування.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Вiйна з Росiєю та шкода, яка завдається Українi щодня, є значним фактором невизначеностi. Станом на дату затвердження цiєї фiнансової звiтностi керiвництво Компанiї не має можливостi у повному обсязi оцiнити остаточний вплив цього втор</w:t>
      </w:r>
      <w:r>
        <w:rPr>
          <w:rFonts w:ascii="Times New Roman CYR" w:hAnsi="Times New Roman CYR" w:cs="Times New Roman CYR"/>
          <w:sz w:val="24"/>
          <w:szCs w:val="24"/>
        </w:rPr>
        <w:t>гнення в Україну на спiвробiтникiв, фiнансовий стан та результати дiяльностi Компанiї. Компанiя також не може прогнозувати тривалiсть вiйни, можливiсть посилення її iнтенсивностi або вплив мiграцiї на свою дiяльнiсть.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наразi здiйснює фiнансово-</w:t>
      </w:r>
      <w:r>
        <w:rPr>
          <w:rFonts w:ascii="Times New Roman CYR" w:hAnsi="Times New Roman CYR" w:cs="Times New Roman CYR"/>
          <w:sz w:val="24"/>
          <w:szCs w:val="24"/>
        </w:rPr>
        <w:t>господарську дiяльнiсть вiдповiдно до принципiв безперервностi дiяльностi та має впевненiсть в продовженi такої дiяльностi i в майбутньому.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I.О. Яхниця</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 Проміжний звіт керівництва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адекватностi вимогам ринку та очiкуванням сусп</w:t>
      </w:r>
      <w:r>
        <w:rPr>
          <w:rFonts w:ascii="Times New Roman CYR" w:hAnsi="Times New Roman CYR" w:cs="Times New Roman CYR"/>
          <w:sz w:val="24"/>
          <w:szCs w:val="24"/>
        </w:rPr>
        <w:t>iльства.</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Злиття, приєднання, подiл, видiлення Товариства у звiтному перiодi не вiдбувалось.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 акцiонери мають намiр i в подальшому розвивати дiяльнiсть Товариства в Українi. Товариство виконує ключовi нормативи дiяльностi.</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Полiтична та екон</w:t>
      </w:r>
      <w:r>
        <w:rPr>
          <w:rFonts w:ascii="Times New Roman CYR" w:hAnsi="Times New Roman CYR" w:cs="Times New Roman CYR"/>
          <w:sz w:val="24"/>
          <w:szCs w:val="24"/>
        </w:rPr>
        <w:t>омiчна ситуацiя в Українi залишалася нестабiльною в результатi введення воєнного стану, пов'язаного iз здiйсненням повномасштабної збоєної агресiї з боку РФ. Уряд країни продовжує впроваджувати комплексну</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програму структурних реформ, спрямовану на усуненн</w:t>
      </w:r>
      <w:r>
        <w:rPr>
          <w:rFonts w:ascii="Times New Roman CYR" w:hAnsi="Times New Roman CYR" w:cs="Times New Roman CYR"/>
          <w:sz w:val="24"/>
          <w:szCs w:val="24"/>
        </w:rPr>
        <w:t>я iснуючих диспропорцiй суспiльно-економiчного середовища з метою забезпечення умови для вiдновлення економiки.</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Ключовими ризиками для стабiлiзацiї суспiльно-економiчного середовища в Українi у найближчому майбутньому є: невизначенiс</w:t>
      </w:r>
      <w:r>
        <w:rPr>
          <w:rFonts w:ascii="Times New Roman CYR" w:hAnsi="Times New Roman CYR" w:cs="Times New Roman CYR"/>
          <w:sz w:val="24"/>
          <w:szCs w:val="24"/>
        </w:rPr>
        <w:t xml:space="preserve">ть, яка пов'язана iз запровадженням та тривалiстю воєнного стану в Українi, безпека спiвробiтникiв, безперервне функцiонування Товариства, невизначенiсть у вiдновленнi повноцiнної спiвпрацi з МВФ, триваюча нестабiльнiсть на традицiйних експортних товарних </w:t>
      </w:r>
      <w:r>
        <w:rPr>
          <w:rFonts w:ascii="Times New Roman CYR" w:hAnsi="Times New Roman CYR" w:cs="Times New Roman CYR"/>
          <w:sz w:val="24"/>
          <w:szCs w:val="24"/>
        </w:rPr>
        <w:t>ринках країни, слабкiсть нацiональної валюти, та залежнiсть</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вiд зовнiшнiх запозичень. Негативний розвиток подiй у полiтичнiй ситуацiї, макроекономiчних умовах та/або умовах зовнiшньої торгiвлi є можливим i може негативно впливати на фiнансовий стан</w:t>
      </w:r>
      <w:r>
        <w:rPr>
          <w:rFonts w:ascii="Times New Roman CYR" w:hAnsi="Times New Roman CYR" w:cs="Times New Roman CYR"/>
          <w:sz w:val="24"/>
          <w:szCs w:val="24"/>
        </w:rPr>
        <w:t xml:space="preserve"> та результати дiяльностi ПрАТ "СК "САТIС" .</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Промiжний звiт керiвництва включає достовiрне та об'єктивне подання iнформацiї. Керiвництво Товариства стверджує, що, наскiльки це їм вiдомо, промiжна фiнансова звiтнiсть, пiдготовлена вiдповiдно до стандартiв </w:t>
      </w:r>
      <w:r>
        <w:rPr>
          <w:rFonts w:ascii="Times New Roman CYR" w:hAnsi="Times New Roman CYR" w:cs="Times New Roman CYR"/>
          <w:sz w:val="24"/>
          <w:szCs w:val="24"/>
        </w:rPr>
        <w:t>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6A2123">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6A2123">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ХVІ. Твердженн</w:t>
      </w:r>
      <w:r>
        <w:rPr>
          <w:rFonts w:ascii="Times New Roman CYR" w:hAnsi="Times New Roman CYR" w:cs="Times New Roman CYR"/>
          <w:b/>
          <w:bCs/>
          <w:sz w:val="28"/>
          <w:szCs w:val="28"/>
        </w:rPr>
        <w:t>я щодо проміжної інформації</w:t>
      </w:r>
    </w:p>
    <w:p w:rsidR="00000000" w:rsidRDefault="006A2123">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України "Про бухгалтерський облiк та фiнансову звiтнiсть</w:t>
      </w:r>
      <w:r>
        <w:rPr>
          <w:rFonts w:ascii="Times New Roman CYR" w:hAnsi="Times New Roman CYR" w:cs="Times New Roman CYR"/>
          <w:sz w:val="24"/>
          <w:szCs w:val="24"/>
        </w:rPr>
        <w:t>", мiстить достовiрне та об'єктивне подання iнформацiї про стан активiв, пасивiв, фiнансовий стан, прибутки та збитки емiтента.</w:t>
      </w:r>
    </w:p>
    <w:p w:rsidR="006A2123" w:rsidRDefault="006A2123">
      <w:pPr>
        <w:widowControl w:val="0"/>
        <w:autoSpaceDE w:val="0"/>
        <w:autoSpaceDN w:val="0"/>
        <w:adjustRightInd w:val="0"/>
        <w:spacing w:after="0" w:line="240" w:lineRule="auto"/>
        <w:rPr>
          <w:rFonts w:ascii="Times New Roman CYR" w:hAnsi="Times New Roman CYR" w:cs="Times New Roman CYR"/>
          <w:sz w:val="24"/>
          <w:szCs w:val="24"/>
        </w:rPr>
      </w:pPr>
    </w:p>
    <w:sectPr w:rsidR="006A2123">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EE7"/>
    <w:rsid w:val="006A2123"/>
    <w:rsid w:val="00DB6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46667B6-6FB9-4486-91C4-F3BF9998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70</Pages>
  <Words>20678</Words>
  <Characters>117867</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2</cp:revision>
  <dcterms:created xsi:type="dcterms:W3CDTF">2023-12-27T12:00:00Z</dcterms:created>
  <dcterms:modified xsi:type="dcterms:W3CDTF">2023-12-27T12:00:00Z</dcterms:modified>
</cp:coreProperties>
</file>